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C18F2D" w14:textId="7BB7C796" w:rsidR="00936D4B" w:rsidRDefault="003F7D57" w:rsidP="00164F67">
      <w:pPr>
        <w:spacing w:after="80"/>
        <w:jc w:val="center"/>
        <w:rPr>
          <w:rFonts w:ascii="Century Gothic" w:hAnsi="Century Gothic"/>
          <w:b/>
          <w:color w:val="000000" w:themeColor="text1"/>
          <w:sz w:val="24"/>
          <w:szCs w:val="24"/>
          <w:lang w:val="es-ES"/>
        </w:rPr>
      </w:pPr>
      <w:r>
        <w:rPr>
          <w:noProof/>
        </w:rPr>
        <w:drawing>
          <wp:anchor distT="0" distB="0" distL="114300" distR="114300" simplePos="0" relativeHeight="251659264" behindDoc="1" locked="0" layoutInCell="1" allowOverlap="1" wp14:anchorId="5470C0D3" wp14:editId="1A3CC9E2">
            <wp:simplePos x="0" y="0"/>
            <wp:positionH relativeFrom="page">
              <wp:posOffset>-5715</wp:posOffset>
            </wp:positionH>
            <wp:positionV relativeFrom="paragraph">
              <wp:posOffset>-676275</wp:posOffset>
            </wp:positionV>
            <wp:extent cx="7768590" cy="10053320"/>
            <wp:effectExtent l="0" t="0" r="3810" b="508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8590" cy="10053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BD816" w14:textId="77777777" w:rsidR="00936D4B" w:rsidRDefault="00936D4B" w:rsidP="00164F67">
      <w:pPr>
        <w:spacing w:after="80"/>
        <w:jc w:val="center"/>
        <w:rPr>
          <w:rFonts w:ascii="Century Gothic" w:hAnsi="Century Gothic"/>
          <w:b/>
          <w:color w:val="000000" w:themeColor="text1"/>
          <w:sz w:val="24"/>
          <w:szCs w:val="24"/>
          <w:lang w:val="es-ES"/>
        </w:rPr>
      </w:pPr>
    </w:p>
    <w:p w14:paraId="109E5647" w14:textId="095EA851" w:rsidR="005D6657" w:rsidRDefault="00000000" w:rsidP="00164F67">
      <w:pPr>
        <w:spacing w:after="80"/>
        <w:jc w:val="center"/>
        <w:rPr>
          <w:rFonts w:ascii="Century Gothic" w:hAnsi="Century Gothic"/>
          <w:b/>
          <w:color w:val="000000" w:themeColor="text1"/>
          <w:sz w:val="24"/>
          <w:szCs w:val="24"/>
          <w:lang w:val="es-ES"/>
        </w:rPr>
      </w:pPr>
      <w:r w:rsidRPr="00164F67">
        <w:rPr>
          <w:rFonts w:ascii="Century Gothic" w:hAnsi="Century Gothic"/>
          <w:b/>
          <w:color w:val="000000" w:themeColor="text1"/>
          <w:sz w:val="24"/>
          <w:szCs w:val="24"/>
          <w:lang w:val="es-ES"/>
        </w:rPr>
        <w:t>DIÓCESIS DE SONSÓN-RIONEGRO</w:t>
      </w:r>
    </w:p>
    <w:p w14:paraId="0857DCE8" w14:textId="77777777" w:rsidR="00164F67" w:rsidRPr="00164F67" w:rsidRDefault="00164F67" w:rsidP="003F7D57">
      <w:pPr>
        <w:tabs>
          <w:tab w:val="left" w:pos="6663"/>
        </w:tabs>
        <w:spacing w:after="80"/>
        <w:jc w:val="center"/>
        <w:rPr>
          <w:rFonts w:ascii="Century Gothic" w:hAnsi="Century Gothic"/>
          <w:color w:val="000000" w:themeColor="text1"/>
          <w:sz w:val="24"/>
          <w:szCs w:val="24"/>
          <w:lang w:val="es-ES"/>
        </w:rPr>
      </w:pPr>
    </w:p>
    <w:p w14:paraId="256091D3" w14:textId="77777777" w:rsidR="005D6657" w:rsidRDefault="00000000" w:rsidP="00164F67">
      <w:pPr>
        <w:spacing w:after="80"/>
        <w:jc w:val="center"/>
        <w:rPr>
          <w:rFonts w:ascii="Century Gothic" w:hAnsi="Century Gothic"/>
          <w:b/>
          <w:color w:val="000000" w:themeColor="text1"/>
          <w:sz w:val="24"/>
          <w:szCs w:val="24"/>
          <w:lang w:val="es-ES"/>
        </w:rPr>
      </w:pPr>
      <w:r w:rsidRPr="00164F67">
        <w:rPr>
          <w:rFonts w:ascii="Century Gothic" w:hAnsi="Century Gothic"/>
          <w:b/>
          <w:color w:val="000000" w:themeColor="text1"/>
          <w:sz w:val="24"/>
          <w:szCs w:val="24"/>
          <w:lang w:val="es-ES"/>
        </w:rPr>
        <w:t>DIRECTRIZ DIOCESANA PARA LA CONSERVACIÓN DE PARTIDAS ECLESIÁSTICAS ANTERIORES AL AÑO 1938 Y LA ATENCIÓN DE SOLICITUDES DE MODIFICACIÓN</w:t>
      </w:r>
    </w:p>
    <w:p w14:paraId="4155CB42" w14:textId="77777777" w:rsidR="00164F67" w:rsidRPr="00164F67" w:rsidRDefault="00164F67" w:rsidP="00164F67">
      <w:pPr>
        <w:spacing w:after="80"/>
        <w:jc w:val="center"/>
        <w:rPr>
          <w:rFonts w:ascii="Century Gothic" w:hAnsi="Century Gothic"/>
          <w:color w:val="000000" w:themeColor="text1"/>
          <w:sz w:val="24"/>
          <w:szCs w:val="24"/>
          <w:lang w:val="es-ES"/>
        </w:rPr>
      </w:pPr>
    </w:p>
    <w:p w14:paraId="04C70FB1" w14:textId="77777777" w:rsidR="005D6657" w:rsidRPr="00164F67" w:rsidRDefault="00000000" w:rsidP="00164F67">
      <w:pPr>
        <w:spacing w:after="80"/>
        <w:jc w:val="center"/>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Determinación institucional sobre la preservación de los registros históricos</w:t>
      </w:r>
    </w:p>
    <w:p w14:paraId="63B1AA14" w14:textId="77777777" w:rsidR="005D6657" w:rsidRPr="00164F67" w:rsidRDefault="005D6657" w:rsidP="00164F67">
      <w:pPr>
        <w:jc w:val="both"/>
        <w:rPr>
          <w:rFonts w:ascii="Century Gothic" w:hAnsi="Century Gothic"/>
          <w:color w:val="000000" w:themeColor="text1"/>
          <w:sz w:val="24"/>
          <w:szCs w:val="24"/>
          <w:lang w:val="es-ES"/>
        </w:rPr>
      </w:pPr>
    </w:p>
    <w:p w14:paraId="31D6A49F" w14:textId="77777777" w:rsidR="005D6657" w:rsidRPr="00164F67" w:rsidRDefault="00000000" w:rsidP="00164F67">
      <w:p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La Diócesis de Sonsón-Rionegro, en ejercicio de sus responsabilidades de custodia, conservación, administración y protección de los libros y documentos eclesiásticos que reposan en sus archivos parroquiales y diocesanos, adopta la presente Directriz para establecer un criterio institucional uniforme frente a las solicitudes de corrección, adición, supresión, sustitución o modificación de partidas eclesiásticas anteriores al año 1938.</w:t>
      </w:r>
    </w:p>
    <w:p w14:paraId="12763C0F" w14:textId="77777777" w:rsidR="005D6657" w:rsidRPr="00164F67" w:rsidRDefault="00000000" w:rsidP="00164F67">
      <w:p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La regla central de esta Directriz es la conservación íntegra del asiento histórico original. En consecuencia, la Diócesis y sus parroquias no efectuarán modificaciones directas sobre dichas partidas a solicitud de particulares ni con fundamento exclusivo en documentos aportados por estos. Cualquier actuación que incida en el contenido de una partida histórica solo podrá considerarse cuando exista orden o decisión formal de autoridad competente que expresamente la disponga y cuya obligatoriedad y alcance hayan sido verificados por la instancia diocesana correspondiente.</w:t>
      </w:r>
    </w:p>
    <w:p w14:paraId="5CEACC30" w14:textId="77777777" w:rsidR="005D6657" w:rsidRDefault="00000000" w:rsidP="00164F67">
      <w:p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La presente Directriz se aplica sin perjuicio del derecho de las personas a solicitar acceso, consulta, copias o certificaciones conforme al protocolo institucional, así como de su derecho a acudir ante las autoridades competentes y a utilizar los mecanismos judiciales o administrativos previstos en el ordenamiento jurídico.</w:t>
      </w:r>
    </w:p>
    <w:p w14:paraId="3963B9A6" w14:textId="77777777" w:rsidR="00164F67" w:rsidRPr="00164F67" w:rsidRDefault="00164F67" w:rsidP="00164F67">
      <w:pPr>
        <w:jc w:val="both"/>
        <w:rPr>
          <w:rFonts w:ascii="Century Gothic" w:hAnsi="Century Gothic"/>
          <w:color w:val="000000" w:themeColor="text1"/>
          <w:sz w:val="24"/>
          <w:szCs w:val="24"/>
          <w:lang w:val="es-ES"/>
        </w:rPr>
      </w:pPr>
    </w:p>
    <w:p w14:paraId="36A824E1" w14:textId="254EF9C7" w:rsidR="005D6657" w:rsidRDefault="00000000" w:rsidP="00232B55">
      <w:pPr>
        <w:pStyle w:val="Ttulo1"/>
        <w:numPr>
          <w:ilvl w:val="0"/>
          <w:numId w:val="10"/>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OBJETO, FINALIDAD Y ÁMBITO DE APLICACIÓN</w:t>
      </w:r>
    </w:p>
    <w:p w14:paraId="0DC3A2F3" w14:textId="77777777" w:rsidR="00164F67" w:rsidRPr="00164F67" w:rsidRDefault="00164F67" w:rsidP="00164F67">
      <w:pPr>
        <w:rPr>
          <w:lang w:val="es-ES"/>
        </w:rPr>
      </w:pPr>
    </w:p>
    <w:p w14:paraId="6B9BA49A" w14:textId="49B18BA9" w:rsidR="005D6657" w:rsidRPr="00936D4B" w:rsidRDefault="00000000" w:rsidP="00936D4B">
      <w:pPr>
        <w:pStyle w:val="Prrafodelista"/>
        <w:keepLines/>
        <w:numPr>
          <w:ilvl w:val="1"/>
          <w:numId w:val="10"/>
        </w:numPr>
        <w:jc w:val="both"/>
        <w:rPr>
          <w:rFonts w:ascii="Century Gothic" w:hAnsi="Century Gothic"/>
          <w:color w:val="000000" w:themeColor="text1"/>
          <w:sz w:val="24"/>
          <w:szCs w:val="24"/>
          <w:lang w:val="es-ES"/>
        </w:rPr>
      </w:pPr>
      <w:r w:rsidRPr="00936D4B">
        <w:rPr>
          <w:rFonts w:ascii="Century Gothic" w:hAnsi="Century Gothic"/>
          <w:b/>
          <w:color w:val="000000" w:themeColor="text1"/>
          <w:sz w:val="24"/>
          <w:szCs w:val="24"/>
          <w:lang w:val="es-ES"/>
        </w:rPr>
        <w:t xml:space="preserve">Objeto. </w:t>
      </w:r>
      <w:r w:rsidRPr="00936D4B">
        <w:rPr>
          <w:rFonts w:ascii="Century Gothic" w:hAnsi="Century Gothic"/>
          <w:color w:val="000000" w:themeColor="text1"/>
          <w:sz w:val="24"/>
          <w:szCs w:val="24"/>
          <w:lang w:val="es-ES"/>
        </w:rPr>
        <w:t>Establecer las reglas institucionales que deberán observar la Diócesis, las parroquias, los archivos, las dependencias y los colaboradores que custodien o administren partidas eclesiásticas anteriores al año 1938, en relación con su conservación, consulta, reproducción, certificación y, especialmente, las solicitudes que pretendan alterar su contenido.</w:t>
      </w:r>
    </w:p>
    <w:p w14:paraId="33687732" w14:textId="77777777" w:rsidR="00936D4B" w:rsidRDefault="00936D4B" w:rsidP="00936D4B">
      <w:pPr>
        <w:keepLines/>
        <w:jc w:val="both"/>
        <w:rPr>
          <w:rFonts w:ascii="Century Gothic" w:hAnsi="Century Gothic"/>
          <w:color w:val="000000" w:themeColor="text1"/>
          <w:sz w:val="24"/>
          <w:szCs w:val="24"/>
          <w:lang w:val="es-ES"/>
        </w:rPr>
      </w:pPr>
    </w:p>
    <w:p w14:paraId="11E07CD4" w14:textId="77777777" w:rsidR="00936D4B" w:rsidRDefault="00936D4B" w:rsidP="00936D4B">
      <w:pPr>
        <w:keepLines/>
        <w:jc w:val="both"/>
        <w:rPr>
          <w:rFonts w:ascii="Century Gothic" w:hAnsi="Century Gothic"/>
          <w:color w:val="000000" w:themeColor="text1"/>
          <w:sz w:val="24"/>
          <w:szCs w:val="24"/>
          <w:lang w:val="es-ES"/>
        </w:rPr>
      </w:pPr>
    </w:p>
    <w:p w14:paraId="5D51E288" w14:textId="77777777" w:rsidR="00936D4B" w:rsidRPr="00936D4B" w:rsidRDefault="00936D4B" w:rsidP="00936D4B">
      <w:pPr>
        <w:keepLines/>
        <w:jc w:val="both"/>
        <w:rPr>
          <w:rFonts w:ascii="Century Gothic" w:hAnsi="Century Gothic"/>
          <w:color w:val="000000" w:themeColor="text1"/>
          <w:sz w:val="24"/>
          <w:szCs w:val="24"/>
          <w:lang w:val="es-ES"/>
        </w:rPr>
      </w:pPr>
    </w:p>
    <w:p w14:paraId="09060D20" w14:textId="77777777" w:rsidR="00936D4B" w:rsidRDefault="00936D4B" w:rsidP="00164F67">
      <w:pPr>
        <w:keepLines/>
        <w:jc w:val="both"/>
        <w:rPr>
          <w:rFonts w:ascii="Century Gothic" w:hAnsi="Century Gothic"/>
          <w:b/>
          <w:color w:val="000000" w:themeColor="text1"/>
          <w:sz w:val="24"/>
          <w:szCs w:val="24"/>
          <w:lang w:val="es-ES"/>
        </w:rPr>
      </w:pPr>
    </w:p>
    <w:p w14:paraId="4D06921E" w14:textId="27F8A606"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1.2. Finalidad. </w:t>
      </w:r>
      <w:r w:rsidRPr="00164F67">
        <w:rPr>
          <w:rFonts w:ascii="Century Gothic" w:hAnsi="Century Gothic"/>
          <w:color w:val="000000" w:themeColor="text1"/>
          <w:sz w:val="24"/>
          <w:szCs w:val="24"/>
          <w:lang w:val="es-ES"/>
        </w:rPr>
        <w:t>Proteger la integridad, autenticidad, permanencia, trazabilidad y valor histórico, documental, genealógico y probatorio de las partidas antiguas, evitando intervenciones que puedan generar incertidumbre sobre la información originalmente registrada o afectar a personas distintas del solicitante.</w:t>
      </w:r>
    </w:p>
    <w:p w14:paraId="10207194"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1.3. Aplicación general. </w:t>
      </w:r>
      <w:r w:rsidRPr="00164F67">
        <w:rPr>
          <w:rFonts w:ascii="Century Gothic" w:hAnsi="Century Gothic"/>
          <w:color w:val="000000" w:themeColor="text1"/>
          <w:sz w:val="24"/>
          <w:szCs w:val="24"/>
          <w:lang w:val="es-ES"/>
        </w:rPr>
        <w:t>Esta Directriz es de aplicación obligatoria para todas las parroquias, archivos, despachos, dependencias y colaboradores de la Diócesis de Sonsón-Rionegro que tengan bajo su custodia, administración o manejo libros y documentos que contengan partidas anteriores al año 1938.</w:t>
      </w:r>
    </w:p>
    <w:p w14:paraId="47B1E4BA" w14:textId="77777777"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1.4. Regla de interpretación. </w:t>
      </w:r>
      <w:r w:rsidRPr="00164F67">
        <w:rPr>
          <w:rFonts w:ascii="Century Gothic" w:hAnsi="Century Gothic"/>
          <w:color w:val="000000" w:themeColor="text1"/>
          <w:sz w:val="24"/>
          <w:szCs w:val="24"/>
          <w:lang w:val="es-ES"/>
        </w:rPr>
        <w:t>Sus disposiciones se interpretarán armónicamente con el Derecho Canónico, la Constitución Política, el ordenamiento jurídico colombiano y las decisiones de las autoridades competentes. Esta Directriz no constituye una prohibición general de acceso a la información ni pretende restringir el derecho de petición, el acceso a la justicia o los demás mecanismos legales de protección.</w:t>
      </w:r>
    </w:p>
    <w:p w14:paraId="30856FE2" w14:textId="77777777" w:rsidR="00164F67" w:rsidRPr="00164F67" w:rsidRDefault="00164F67" w:rsidP="00164F67">
      <w:pPr>
        <w:keepLines/>
        <w:jc w:val="both"/>
        <w:rPr>
          <w:rFonts w:ascii="Century Gothic" w:hAnsi="Century Gothic"/>
          <w:color w:val="000000" w:themeColor="text1"/>
          <w:sz w:val="24"/>
          <w:szCs w:val="24"/>
          <w:lang w:val="es-ES"/>
        </w:rPr>
      </w:pPr>
    </w:p>
    <w:p w14:paraId="56F0B263" w14:textId="629ABB25" w:rsidR="00164F67" w:rsidRDefault="00000000" w:rsidP="00164F67">
      <w:pPr>
        <w:pStyle w:val="Ttulo1"/>
        <w:numPr>
          <w:ilvl w:val="0"/>
          <w:numId w:val="10"/>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NATURALEZA HISTÓRICA Y DOCUMENTAL DE LAS PARTIDAS ANTERIORES A 1938</w:t>
      </w:r>
    </w:p>
    <w:p w14:paraId="5921F663" w14:textId="77777777" w:rsidR="00164F67" w:rsidRPr="00164F67" w:rsidRDefault="00164F67" w:rsidP="00164F67">
      <w:pPr>
        <w:rPr>
          <w:lang w:val="es-ES"/>
        </w:rPr>
      </w:pPr>
    </w:p>
    <w:p w14:paraId="3EBFD971"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2.1. Valor histórico y documental. </w:t>
      </w:r>
      <w:r w:rsidRPr="00164F67">
        <w:rPr>
          <w:rFonts w:ascii="Century Gothic" w:hAnsi="Century Gothic"/>
          <w:color w:val="000000" w:themeColor="text1"/>
          <w:sz w:val="24"/>
          <w:szCs w:val="24"/>
          <w:lang w:val="es-ES"/>
        </w:rPr>
        <w:t>Las partidas eclesiásticas anteriores al año 1938 son fuentes documentales primarias que permiten conservar información relativa a hechos sacramentales y, en determinados casos, a identidad, filiación, parentesco, genealogía y otras circunstancias relevantes para la reconstrucción histórica y familiar de las personas.</w:t>
      </w:r>
    </w:p>
    <w:p w14:paraId="6105890F"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2.2. Relevancia probatoria. </w:t>
      </w:r>
      <w:r w:rsidRPr="00164F67">
        <w:rPr>
          <w:rFonts w:ascii="Century Gothic" w:hAnsi="Century Gothic"/>
          <w:color w:val="000000" w:themeColor="text1"/>
          <w:sz w:val="24"/>
          <w:szCs w:val="24"/>
          <w:lang w:val="es-ES"/>
        </w:rPr>
        <w:t>Antes de la consolidación del sistema de registro civil establecido por la Ley 92 de 1938, los registros parroquiales tuvieron una función relevante en la acreditación de determinados hechos relacionados con el estado civil. El artículo 105 del Decreto Ley 1260 de 1970 permite distinguir el régimen probatorio de los hechos anteriores y posteriores a la entrada en vigor de aquella ley. El alcance probatorio de cada documento corresponderá determinarlo a la autoridad que deba valorarlo.</w:t>
      </w:r>
    </w:p>
    <w:p w14:paraId="2C67E974"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2.3. Efectos respecto de terceros. </w:t>
      </w:r>
      <w:r w:rsidRPr="00164F67">
        <w:rPr>
          <w:rFonts w:ascii="Century Gothic" w:hAnsi="Century Gothic"/>
          <w:color w:val="000000" w:themeColor="text1"/>
          <w:sz w:val="24"/>
          <w:szCs w:val="24"/>
          <w:lang w:val="es-ES"/>
        </w:rPr>
        <w:t>La información contenida en una partida puede ser utilizada para reconstruir vínculos familiares, líneas de descendencia y relaciones de parentesco, y puede tener incidencia en asuntos de identidad, filiación, sucesiones, derechos hereditarios, pensiones, nacionalidad u otras situaciones jurídicas. Por ello, una modificación puede trascender la situación individual de quien la solicita.</w:t>
      </w:r>
    </w:p>
    <w:p w14:paraId="475D491D" w14:textId="77777777" w:rsidR="00936D4B" w:rsidRDefault="00936D4B" w:rsidP="00164F67">
      <w:pPr>
        <w:keepLines/>
        <w:jc w:val="both"/>
        <w:rPr>
          <w:rFonts w:ascii="Century Gothic" w:hAnsi="Century Gothic"/>
          <w:b/>
          <w:color w:val="000000" w:themeColor="text1"/>
          <w:sz w:val="24"/>
          <w:szCs w:val="24"/>
          <w:lang w:val="es-ES"/>
        </w:rPr>
      </w:pPr>
    </w:p>
    <w:p w14:paraId="597FAB5A" w14:textId="77777777" w:rsidR="00936D4B" w:rsidRDefault="00936D4B" w:rsidP="00164F67">
      <w:pPr>
        <w:keepLines/>
        <w:jc w:val="both"/>
        <w:rPr>
          <w:rFonts w:ascii="Century Gothic" w:hAnsi="Century Gothic"/>
          <w:b/>
          <w:color w:val="000000" w:themeColor="text1"/>
          <w:sz w:val="24"/>
          <w:szCs w:val="24"/>
          <w:lang w:val="es-ES"/>
        </w:rPr>
      </w:pPr>
    </w:p>
    <w:p w14:paraId="786E74E1" w14:textId="77777777" w:rsidR="00936D4B" w:rsidRDefault="00936D4B" w:rsidP="00164F67">
      <w:pPr>
        <w:keepLines/>
        <w:jc w:val="both"/>
        <w:rPr>
          <w:rFonts w:ascii="Century Gothic" w:hAnsi="Century Gothic"/>
          <w:b/>
          <w:color w:val="000000" w:themeColor="text1"/>
          <w:sz w:val="24"/>
          <w:szCs w:val="24"/>
          <w:lang w:val="es-ES"/>
        </w:rPr>
      </w:pPr>
    </w:p>
    <w:p w14:paraId="2973DB49" w14:textId="11DD78C2"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2.4. Deber de conservación. </w:t>
      </w:r>
      <w:r w:rsidRPr="00164F67">
        <w:rPr>
          <w:rFonts w:ascii="Century Gothic" w:hAnsi="Century Gothic"/>
          <w:color w:val="000000" w:themeColor="text1"/>
          <w:sz w:val="24"/>
          <w:szCs w:val="24"/>
          <w:lang w:val="es-ES"/>
        </w:rPr>
        <w:t>De conformidad con los deberes de custodia y conservación de los archivos eclesiásticos, incluidos los previstos en los cánones 491 y 535 del Código de Derecho Canónico, la Diócesis procurará la conservación diligente de los libros, la organización de los archivos y la preservación del contenido original de las partidas históricas.</w:t>
      </w:r>
    </w:p>
    <w:p w14:paraId="3A958A58" w14:textId="77777777" w:rsidR="0037268F" w:rsidRPr="00164F67" w:rsidRDefault="0037268F" w:rsidP="00164F67">
      <w:pPr>
        <w:keepLines/>
        <w:jc w:val="both"/>
        <w:rPr>
          <w:rFonts w:ascii="Century Gothic" w:hAnsi="Century Gothic"/>
          <w:color w:val="000000" w:themeColor="text1"/>
          <w:sz w:val="24"/>
          <w:szCs w:val="24"/>
          <w:lang w:val="es-ES"/>
        </w:rPr>
      </w:pPr>
    </w:p>
    <w:p w14:paraId="33E9EFD5" w14:textId="460E121D" w:rsidR="00164F67" w:rsidRPr="00164F67" w:rsidRDefault="00000000" w:rsidP="00232B55">
      <w:pPr>
        <w:pStyle w:val="Ttulo1"/>
        <w:numPr>
          <w:ilvl w:val="0"/>
          <w:numId w:val="10"/>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PROTECCIÓN DE LA IDENTIDAD, LA GENEALOGÍA Y LOS DERECHOS DE TERCEROS</w:t>
      </w:r>
    </w:p>
    <w:p w14:paraId="2953FFCF" w14:textId="77777777" w:rsidR="00164F67" w:rsidRPr="00164F67" w:rsidRDefault="00164F67" w:rsidP="00164F67">
      <w:pPr>
        <w:rPr>
          <w:lang w:val="es-ES"/>
        </w:rPr>
      </w:pPr>
    </w:p>
    <w:p w14:paraId="74471141"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3.1. Identidad y memoria familiar. </w:t>
      </w:r>
      <w:r w:rsidRPr="00164F67">
        <w:rPr>
          <w:rFonts w:ascii="Century Gothic" w:hAnsi="Century Gothic"/>
          <w:color w:val="000000" w:themeColor="text1"/>
          <w:sz w:val="24"/>
          <w:szCs w:val="24"/>
          <w:lang w:val="es-ES"/>
        </w:rPr>
        <w:t>La preservación del contenido original de las partidas históricas protege la identidad individual, la memoria genealógica colectiva y la posibilidad de reconstruir de manera fiable los antecedentes familiares de las comunidades.</w:t>
      </w:r>
    </w:p>
    <w:p w14:paraId="656DE917"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3.2. Riesgo de alteración. </w:t>
      </w:r>
      <w:r w:rsidRPr="00164F67">
        <w:rPr>
          <w:rFonts w:ascii="Century Gothic" w:hAnsi="Century Gothic"/>
          <w:color w:val="000000" w:themeColor="text1"/>
          <w:sz w:val="24"/>
          <w:szCs w:val="24"/>
          <w:lang w:val="es-ES"/>
        </w:rPr>
        <w:t>Una modificación de nombres, apellidos, fechas, filiación, parentesco, lugar de nacimiento, vínculo matrimonial u otra circunstancia históricamente registrada puede cambiar la interpretación de una línea familiar y afectar investigaciones genealógicas, procesos de identificación, sucesiones u otras situaciones jurídicas.</w:t>
      </w:r>
    </w:p>
    <w:p w14:paraId="44940892" w14:textId="77777777"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3.3. Protección integral. </w:t>
      </w:r>
      <w:r w:rsidRPr="00164F67">
        <w:rPr>
          <w:rFonts w:ascii="Century Gothic" w:hAnsi="Century Gothic"/>
          <w:color w:val="000000" w:themeColor="text1"/>
          <w:sz w:val="24"/>
          <w:szCs w:val="24"/>
          <w:lang w:val="es-ES"/>
        </w:rPr>
        <w:t>La evaluación de cualquier solicitud no podrá limitarse exclusivamente al interés de quien la formula. Deberán considerarse la posible afectación de los titulares, familiares, terceros y de la integridad del archivo histórico, así como las reglas de intimidad y protección de datos que resulten aplicables.</w:t>
      </w:r>
    </w:p>
    <w:p w14:paraId="7E19B47C" w14:textId="64959659" w:rsidR="005D6657" w:rsidRDefault="00000000" w:rsidP="00164F67">
      <w:pPr>
        <w:pStyle w:val="Ttulo1"/>
        <w:numPr>
          <w:ilvl w:val="0"/>
          <w:numId w:val="11"/>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RIESGO DE INSEGURIDAD JURÍDICA Y LÍMITES DE LA ACTUACIÓN DIOCESANA</w:t>
      </w:r>
    </w:p>
    <w:p w14:paraId="370491CA" w14:textId="77777777" w:rsidR="00164F67" w:rsidRPr="00164F67" w:rsidRDefault="00164F67" w:rsidP="00164F67">
      <w:pPr>
        <w:pStyle w:val="Prrafodelista"/>
        <w:rPr>
          <w:lang w:val="es-ES"/>
        </w:rPr>
      </w:pPr>
    </w:p>
    <w:p w14:paraId="3B2DE505"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4.1. Seguridad jurídica. </w:t>
      </w:r>
      <w:r w:rsidRPr="00164F67">
        <w:rPr>
          <w:rFonts w:ascii="Century Gothic" w:hAnsi="Century Gothic"/>
          <w:color w:val="000000" w:themeColor="text1"/>
          <w:sz w:val="24"/>
          <w:szCs w:val="24"/>
          <w:lang w:val="es-ES"/>
        </w:rPr>
        <w:t>La modificación de una partida histórica sin una determinación de autoridad competente puede generar incertidumbre acerca de cuál información corresponde al asiento original y cuál deriva de una actuación posterior, además de producir contradicciones documentales o controversias respecto de identidad, filiación, parentesco, estado civil o derechos de terceros.</w:t>
      </w:r>
    </w:p>
    <w:p w14:paraId="6AB7C0EA"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4.2. Ausencia de competencia jurisdiccional civil. </w:t>
      </w:r>
      <w:r w:rsidRPr="00164F67">
        <w:rPr>
          <w:rFonts w:ascii="Century Gothic" w:hAnsi="Century Gothic"/>
          <w:color w:val="000000" w:themeColor="text1"/>
          <w:sz w:val="24"/>
          <w:szCs w:val="24"/>
          <w:lang w:val="es-ES"/>
        </w:rPr>
        <w:t>La Diócesis y los responsables de archivos parroquiales ejercen funciones de custodia, conservación, administración y certificación documental dentro de sus competencias, pero no sustituyen a las autoridades civiles, administrativas o judiciales llamadas a resolver controversias sobre identidad, filiación, parentesco, estado civil, sucesiones o derechos de terceros.</w:t>
      </w:r>
    </w:p>
    <w:p w14:paraId="0D100800" w14:textId="77777777" w:rsidR="00936D4B" w:rsidRDefault="00936D4B" w:rsidP="00164F67">
      <w:pPr>
        <w:keepLines/>
        <w:jc w:val="both"/>
        <w:rPr>
          <w:rFonts w:ascii="Century Gothic" w:hAnsi="Century Gothic"/>
          <w:b/>
          <w:color w:val="000000" w:themeColor="text1"/>
          <w:sz w:val="24"/>
          <w:szCs w:val="24"/>
          <w:lang w:val="es-ES"/>
        </w:rPr>
      </w:pPr>
    </w:p>
    <w:p w14:paraId="5EFD9DD0" w14:textId="77777777" w:rsidR="00936D4B" w:rsidRDefault="00936D4B" w:rsidP="00164F67">
      <w:pPr>
        <w:keepLines/>
        <w:jc w:val="both"/>
        <w:rPr>
          <w:rFonts w:ascii="Century Gothic" w:hAnsi="Century Gothic"/>
          <w:b/>
          <w:color w:val="000000" w:themeColor="text1"/>
          <w:sz w:val="24"/>
          <w:szCs w:val="24"/>
          <w:lang w:val="es-ES"/>
        </w:rPr>
      </w:pPr>
    </w:p>
    <w:p w14:paraId="79822456" w14:textId="77777777" w:rsidR="00936D4B" w:rsidRDefault="00936D4B" w:rsidP="00164F67">
      <w:pPr>
        <w:keepLines/>
        <w:jc w:val="both"/>
        <w:rPr>
          <w:rFonts w:ascii="Century Gothic" w:hAnsi="Century Gothic"/>
          <w:b/>
          <w:color w:val="000000" w:themeColor="text1"/>
          <w:sz w:val="24"/>
          <w:szCs w:val="24"/>
          <w:lang w:val="es-ES"/>
        </w:rPr>
      </w:pPr>
    </w:p>
    <w:p w14:paraId="2670B184" w14:textId="429C1944"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4.3. Límite institucional. </w:t>
      </w:r>
      <w:r w:rsidRPr="00164F67">
        <w:rPr>
          <w:rFonts w:ascii="Century Gothic" w:hAnsi="Century Gothic"/>
          <w:color w:val="000000" w:themeColor="text1"/>
          <w:sz w:val="24"/>
          <w:szCs w:val="24"/>
          <w:lang w:val="es-ES"/>
        </w:rPr>
        <w:t>Una corrección documental no puede utilizarse como mecanismo para declarar, crear, modificar o extinguir por sí misma situaciones jurídicas civiles. Cuando la pretensión exceda el ámbito de la certificación o gestión documental eclesiástica, el interesado deberá acudir ante la autoridad que resulte competente.</w:t>
      </w:r>
    </w:p>
    <w:p w14:paraId="284B00AD" w14:textId="77777777" w:rsidR="0037268F" w:rsidRPr="00164F67" w:rsidRDefault="0037268F" w:rsidP="00164F67">
      <w:pPr>
        <w:keepLines/>
        <w:jc w:val="both"/>
        <w:rPr>
          <w:rFonts w:ascii="Century Gothic" w:hAnsi="Century Gothic"/>
          <w:color w:val="000000" w:themeColor="text1"/>
          <w:sz w:val="24"/>
          <w:szCs w:val="24"/>
          <w:lang w:val="es-ES"/>
        </w:rPr>
      </w:pPr>
    </w:p>
    <w:p w14:paraId="4C56ECFE" w14:textId="0BA26393" w:rsidR="005D6657" w:rsidRDefault="00000000" w:rsidP="00232B55">
      <w:pPr>
        <w:pStyle w:val="Ttulo1"/>
        <w:numPr>
          <w:ilvl w:val="0"/>
          <w:numId w:val="11"/>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DERECHOS CONSTITUCIONALES, DERECHO DE PETICIÓN Y ANTECEDENTES INSTITUCIONALES</w:t>
      </w:r>
      <w:r w:rsidR="00164F67">
        <w:rPr>
          <w:rFonts w:ascii="Century Gothic" w:hAnsi="Century Gothic"/>
          <w:color w:val="000000" w:themeColor="text1"/>
          <w:sz w:val="24"/>
          <w:szCs w:val="24"/>
          <w:lang w:val="es-ES"/>
        </w:rPr>
        <w:t>.</w:t>
      </w:r>
    </w:p>
    <w:p w14:paraId="0865A84E" w14:textId="77777777" w:rsidR="00164F67" w:rsidRPr="00164F67" w:rsidRDefault="00164F67" w:rsidP="00164F67">
      <w:pPr>
        <w:rPr>
          <w:lang w:val="es-ES"/>
        </w:rPr>
      </w:pPr>
    </w:p>
    <w:p w14:paraId="3DCEB686"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5.1. Derechos de las personas. </w:t>
      </w:r>
      <w:r w:rsidRPr="00164F67">
        <w:rPr>
          <w:rFonts w:ascii="Century Gothic" w:hAnsi="Century Gothic"/>
          <w:color w:val="000000" w:themeColor="text1"/>
          <w:sz w:val="24"/>
          <w:szCs w:val="24"/>
          <w:lang w:val="es-ES"/>
        </w:rPr>
        <w:t>La Diócesis reconoce la relevancia de los derechos relacionados con la personalidad jurídica, la identidad, la intimidad, la protección de datos, el derecho de petición, el debido proceso, la igualdad, la buena fe y el acceso a la administración de justicia. Su protección exige respuestas oportunas y motivadas, así como decisiones respetuosas de las competencias institucionales y de los derechos de terceros.</w:t>
      </w:r>
    </w:p>
    <w:p w14:paraId="3E3CFBE3"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5.2. Derecho de petición. </w:t>
      </w:r>
      <w:r w:rsidRPr="00164F67">
        <w:rPr>
          <w:rFonts w:ascii="Century Gothic" w:hAnsi="Century Gothic"/>
          <w:color w:val="000000" w:themeColor="text1"/>
          <w:sz w:val="24"/>
          <w:szCs w:val="24"/>
          <w:lang w:val="es-ES"/>
        </w:rPr>
        <w:t>Toda persona podrá presentar solicitudes por los canales institucionales. El deber de responder de fondo no implica que la pretensión de modificación deba concederse ni habilita a la Diócesis para alterar un documento histórico por fuera de las condiciones previstas en esta Directriz.</w:t>
      </w:r>
    </w:p>
    <w:p w14:paraId="4497F8B3"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5.3. Actuaciones anteriores. </w:t>
      </w:r>
      <w:r w:rsidRPr="00164F67">
        <w:rPr>
          <w:rFonts w:ascii="Century Gothic" w:hAnsi="Century Gothic"/>
          <w:color w:val="000000" w:themeColor="text1"/>
          <w:sz w:val="24"/>
          <w:szCs w:val="24"/>
          <w:lang w:val="es-ES"/>
        </w:rPr>
        <w:t>La Diócesis deja constancia de que, antes de la adopción de esta Directriz, existieron casos en los cuales partidas anteriores a 1938 fueron objeto de modificaciones, adiciones u otras actuaciones. Tales actuaciones respondieron a circunstancias concretas y a la documentación, las solicitudes, las decisiones y los criterios institucionales o jurídicos considerados en cada momento.</w:t>
      </w:r>
    </w:p>
    <w:p w14:paraId="152CBE93"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5.4. Ausencia de autorización automática. </w:t>
      </w:r>
      <w:r w:rsidRPr="00164F67">
        <w:rPr>
          <w:rFonts w:ascii="Century Gothic" w:hAnsi="Century Gothic"/>
          <w:color w:val="000000" w:themeColor="text1"/>
          <w:sz w:val="24"/>
          <w:szCs w:val="24"/>
          <w:lang w:val="es-ES"/>
        </w:rPr>
        <w:t>Las actuaciones anteriores no constituyen por sí mismas autorización general, precedente vinculante ni derecho adquirido para obtener una modificación posterior. La presente Directriz fija un criterio institucional uniforme hacia el futuro. Los antecedentes podrán consultarse para fines documentales y de coherencia, sin que ello implique reabrir automáticamente casos concluidos.</w:t>
      </w:r>
    </w:p>
    <w:p w14:paraId="7097D52E" w14:textId="77777777"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5.5. Igualdad y coherencia. </w:t>
      </w:r>
      <w:r w:rsidRPr="00164F67">
        <w:rPr>
          <w:rFonts w:ascii="Century Gothic" w:hAnsi="Century Gothic"/>
          <w:color w:val="000000" w:themeColor="text1"/>
          <w:sz w:val="24"/>
          <w:szCs w:val="24"/>
          <w:lang w:val="es-ES"/>
        </w:rPr>
        <w:t>Las solicitudes de naturaleza semejante deberán atenderse con criterios uniformes, sin perjuicio de las diferencias objetivas entre los casos. Cualquier tratamiento distinto deberá contar con una justificación verificable y quedar documentado.</w:t>
      </w:r>
    </w:p>
    <w:p w14:paraId="41EF2151" w14:textId="77777777" w:rsidR="00936D4B" w:rsidRDefault="00936D4B" w:rsidP="00164F67">
      <w:pPr>
        <w:keepLines/>
        <w:jc w:val="both"/>
        <w:rPr>
          <w:rFonts w:ascii="Century Gothic" w:hAnsi="Century Gothic"/>
          <w:color w:val="000000" w:themeColor="text1"/>
          <w:sz w:val="24"/>
          <w:szCs w:val="24"/>
          <w:lang w:val="es-ES"/>
        </w:rPr>
      </w:pPr>
    </w:p>
    <w:p w14:paraId="168C4340" w14:textId="77777777" w:rsidR="00936D4B" w:rsidRDefault="00936D4B" w:rsidP="00164F67">
      <w:pPr>
        <w:keepLines/>
        <w:jc w:val="both"/>
        <w:rPr>
          <w:rFonts w:ascii="Century Gothic" w:hAnsi="Century Gothic"/>
          <w:color w:val="000000" w:themeColor="text1"/>
          <w:sz w:val="24"/>
          <w:szCs w:val="24"/>
          <w:lang w:val="es-ES"/>
        </w:rPr>
      </w:pPr>
    </w:p>
    <w:p w14:paraId="0CE96F61" w14:textId="77777777" w:rsidR="00164F67" w:rsidRPr="00164F67" w:rsidRDefault="00164F67" w:rsidP="00164F67">
      <w:pPr>
        <w:keepLines/>
        <w:jc w:val="both"/>
        <w:rPr>
          <w:rFonts w:ascii="Century Gothic" w:hAnsi="Century Gothic"/>
          <w:color w:val="000000" w:themeColor="text1"/>
          <w:sz w:val="24"/>
          <w:szCs w:val="24"/>
          <w:lang w:val="es-ES"/>
        </w:rPr>
      </w:pPr>
    </w:p>
    <w:p w14:paraId="0BDA465E" w14:textId="4067DE89" w:rsidR="005D6657" w:rsidRDefault="00000000" w:rsidP="00164F67">
      <w:pPr>
        <w:pStyle w:val="Ttulo1"/>
        <w:numPr>
          <w:ilvl w:val="0"/>
          <w:numId w:val="12"/>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PRINCIPIO DE CONSERVACIÓN DEL DOCUMENTO ORIGINAL</w:t>
      </w:r>
    </w:p>
    <w:p w14:paraId="498978A7" w14:textId="77777777" w:rsidR="00164F67" w:rsidRPr="00164F67" w:rsidRDefault="00164F67" w:rsidP="00164F67">
      <w:pPr>
        <w:pStyle w:val="Prrafodelista"/>
        <w:rPr>
          <w:lang w:val="es-ES"/>
        </w:rPr>
      </w:pPr>
    </w:p>
    <w:p w14:paraId="4FCA32FA"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6.1. Regla general. </w:t>
      </w:r>
      <w:r w:rsidRPr="00164F67">
        <w:rPr>
          <w:rFonts w:ascii="Century Gothic" w:hAnsi="Century Gothic"/>
          <w:color w:val="000000" w:themeColor="text1"/>
          <w:sz w:val="24"/>
          <w:szCs w:val="24"/>
          <w:lang w:val="es-ES"/>
        </w:rPr>
        <w:t>Las partidas eclesiásticas anteriores al año 1938 deberán conservarse en el estado documental en que reposan en los libros parroquiales. No se realizarán sobre el asiento histórico tachaduras, raspaduras, borrados, supresiones, sustituciones, adiciones o intervenciones que alteren u oculten su contenido original.</w:t>
      </w:r>
    </w:p>
    <w:p w14:paraId="1B128ED1"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6.2. Documentos posteriores. </w:t>
      </w:r>
      <w:r w:rsidRPr="00164F67">
        <w:rPr>
          <w:rFonts w:ascii="Century Gothic" w:hAnsi="Century Gothic"/>
          <w:color w:val="000000" w:themeColor="text1"/>
          <w:sz w:val="24"/>
          <w:szCs w:val="24"/>
          <w:lang w:val="es-ES"/>
        </w:rPr>
        <w:t>La existencia de documentos posteriores o de información aportada por un interesado no autoriza, por sí sola, a sustituir, corregir o alterar la partida histórica. La Diócesis tampoco determinará cuál documento debe prevalecer jurídicamente cuando esa decisión corresponda a una autoridad externa competente.</w:t>
      </w:r>
    </w:p>
    <w:p w14:paraId="31FDB447" w14:textId="77777777"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6.3. Trazabilidad. </w:t>
      </w:r>
      <w:r w:rsidRPr="00164F67">
        <w:rPr>
          <w:rFonts w:ascii="Century Gothic" w:hAnsi="Century Gothic"/>
          <w:color w:val="000000" w:themeColor="text1"/>
          <w:sz w:val="24"/>
          <w:szCs w:val="24"/>
          <w:lang w:val="es-ES"/>
        </w:rPr>
        <w:t>Toda actuación posterior que deba realizarse en cumplimiento de una orden competente deberá quedar claramente diferenciada del contenido original y permitir identificar la autoridad que la dispuso, la fecha, el alcance de la instrucción y la actuación realizada.</w:t>
      </w:r>
    </w:p>
    <w:p w14:paraId="2B4B5C8B" w14:textId="77777777" w:rsidR="00164F67" w:rsidRPr="00164F67" w:rsidRDefault="00164F67" w:rsidP="00164F67">
      <w:pPr>
        <w:keepLines/>
        <w:jc w:val="both"/>
        <w:rPr>
          <w:rFonts w:ascii="Century Gothic" w:hAnsi="Century Gothic"/>
          <w:color w:val="000000" w:themeColor="text1"/>
          <w:sz w:val="24"/>
          <w:szCs w:val="24"/>
          <w:lang w:val="es-ES"/>
        </w:rPr>
      </w:pPr>
    </w:p>
    <w:p w14:paraId="6CF9E527" w14:textId="2EB3200E" w:rsidR="005D6657" w:rsidRDefault="00000000" w:rsidP="00164F67">
      <w:pPr>
        <w:pStyle w:val="Ttulo1"/>
        <w:numPr>
          <w:ilvl w:val="0"/>
          <w:numId w:val="12"/>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REGLA INSTITUCIONAL SOBRE MODIFICACIONES: ORDEN DE AUTORIDAD COMPETENTE</w:t>
      </w:r>
    </w:p>
    <w:p w14:paraId="36F9F830" w14:textId="77777777" w:rsidR="00164F67" w:rsidRPr="00164F67" w:rsidRDefault="00164F67" w:rsidP="00164F67">
      <w:pPr>
        <w:pStyle w:val="Prrafodelista"/>
        <w:rPr>
          <w:lang w:val="es-ES"/>
        </w:rPr>
      </w:pPr>
    </w:p>
    <w:p w14:paraId="49D8EF72"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7.1. Regla exclusiva de procedencia. </w:t>
      </w:r>
      <w:r w:rsidRPr="00164F67">
        <w:rPr>
          <w:rFonts w:ascii="Century Gothic" w:hAnsi="Century Gothic"/>
          <w:color w:val="000000" w:themeColor="text1"/>
          <w:sz w:val="24"/>
          <w:szCs w:val="24"/>
          <w:lang w:val="es-ES"/>
        </w:rPr>
        <w:t>La Diócesis no accederá a solicitudes particulares de corrección, adición, supresión, sustitución o modificación de partidas eclesiásticas anteriores al año 1938. Solo podrá realizar una actuación que incida en el contenido o anotación de la partida cuando exista una orden o decisión formal, expresa y verificable de autoridad competente que disponga dicha actuación y esta sea jurídicamente obligatoria o legalmente procedente.</w:t>
      </w:r>
    </w:p>
    <w:p w14:paraId="2266C002" w14:textId="127E3CC8"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7.2. Insuficiencia de la solicitud privada. </w:t>
      </w:r>
      <w:r w:rsidRPr="00164F67">
        <w:rPr>
          <w:rFonts w:ascii="Century Gothic" w:hAnsi="Century Gothic"/>
          <w:color w:val="000000" w:themeColor="text1"/>
          <w:sz w:val="24"/>
          <w:szCs w:val="24"/>
          <w:lang w:val="es-ES"/>
        </w:rPr>
        <w:t xml:space="preserve">No serán suficientes, por sí solos, la petición del interesado, su consentimiento, declaraciones </w:t>
      </w:r>
      <w:r w:rsidR="00936D4B" w:rsidRPr="00164F67">
        <w:rPr>
          <w:rFonts w:ascii="Century Gothic" w:hAnsi="Century Gothic"/>
          <w:color w:val="000000" w:themeColor="text1"/>
          <w:sz w:val="24"/>
          <w:szCs w:val="24"/>
          <w:lang w:val="es-ES"/>
        </w:rPr>
        <w:t>Extra juicio</w:t>
      </w:r>
      <w:r w:rsidRPr="00164F67">
        <w:rPr>
          <w:rFonts w:ascii="Century Gothic" w:hAnsi="Century Gothic"/>
          <w:color w:val="000000" w:themeColor="text1"/>
          <w:sz w:val="24"/>
          <w:szCs w:val="24"/>
          <w:lang w:val="es-ES"/>
        </w:rPr>
        <w:t>, documentos privados, registros posteriores, certificaciones de terceros ni otros soportes aportados directamente por el solicitante para autorizar la modificación del asiento histórico. Tales documentos podrán formar parte del trámite ante la autoridad competente, pero no reemplazan la orden o decisión exigida por esta Directriz.</w:t>
      </w:r>
    </w:p>
    <w:p w14:paraId="4CD97E20" w14:textId="77777777" w:rsidR="00936D4B" w:rsidRDefault="00936D4B" w:rsidP="00164F67">
      <w:pPr>
        <w:keepLines/>
        <w:jc w:val="both"/>
        <w:rPr>
          <w:rFonts w:ascii="Century Gothic" w:hAnsi="Century Gothic"/>
          <w:color w:val="000000" w:themeColor="text1"/>
          <w:sz w:val="24"/>
          <w:szCs w:val="24"/>
          <w:lang w:val="es-ES"/>
        </w:rPr>
      </w:pPr>
    </w:p>
    <w:p w14:paraId="7C284ADF" w14:textId="77777777" w:rsidR="00936D4B" w:rsidRDefault="00936D4B" w:rsidP="00164F67">
      <w:pPr>
        <w:keepLines/>
        <w:jc w:val="both"/>
        <w:rPr>
          <w:rFonts w:ascii="Century Gothic" w:hAnsi="Century Gothic"/>
          <w:color w:val="000000" w:themeColor="text1"/>
          <w:sz w:val="24"/>
          <w:szCs w:val="24"/>
          <w:lang w:val="es-ES"/>
        </w:rPr>
      </w:pPr>
    </w:p>
    <w:p w14:paraId="4C6EC774" w14:textId="77777777" w:rsidR="00936D4B" w:rsidRDefault="00936D4B" w:rsidP="00164F67">
      <w:pPr>
        <w:keepLines/>
        <w:jc w:val="both"/>
        <w:rPr>
          <w:rFonts w:ascii="Century Gothic" w:hAnsi="Century Gothic"/>
          <w:color w:val="000000" w:themeColor="text1"/>
          <w:sz w:val="24"/>
          <w:szCs w:val="24"/>
          <w:lang w:val="es-ES"/>
        </w:rPr>
      </w:pPr>
    </w:p>
    <w:p w14:paraId="35BE4967" w14:textId="77777777" w:rsidR="00936D4B" w:rsidRDefault="00936D4B" w:rsidP="00164F67">
      <w:pPr>
        <w:keepLines/>
        <w:jc w:val="both"/>
        <w:rPr>
          <w:rFonts w:ascii="Century Gothic" w:hAnsi="Century Gothic"/>
          <w:color w:val="000000" w:themeColor="text1"/>
          <w:sz w:val="24"/>
          <w:szCs w:val="24"/>
          <w:lang w:val="es-ES"/>
        </w:rPr>
      </w:pPr>
    </w:p>
    <w:p w14:paraId="18C1E574" w14:textId="77777777" w:rsidR="00936D4B" w:rsidRDefault="00936D4B" w:rsidP="00164F67">
      <w:pPr>
        <w:keepLines/>
        <w:jc w:val="both"/>
        <w:rPr>
          <w:rFonts w:ascii="Century Gothic" w:hAnsi="Century Gothic"/>
          <w:color w:val="000000" w:themeColor="text1"/>
          <w:sz w:val="24"/>
          <w:szCs w:val="24"/>
          <w:lang w:val="es-ES"/>
        </w:rPr>
      </w:pPr>
    </w:p>
    <w:p w14:paraId="60102F74" w14:textId="77777777" w:rsidR="00936D4B" w:rsidRPr="00164F67" w:rsidRDefault="00936D4B" w:rsidP="00164F67">
      <w:pPr>
        <w:keepLines/>
        <w:jc w:val="both"/>
        <w:rPr>
          <w:rFonts w:ascii="Century Gothic" w:hAnsi="Century Gothic"/>
          <w:color w:val="000000" w:themeColor="text1"/>
          <w:sz w:val="24"/>
          <w:szCs w:val="24"/>
          <w:lang w:val="es-ES"/>
        </w:rPr>
      </w:pPr>
    </w:p>
    <w:p w14:paraId="5AE0CD2A"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7.3. Verificación de la orden. </w:t>
      </w:r>
      <w:r w:rsidRPr="00164F67">
        <w:rPr>
          <w:rFonts w:ascii="Century Gothic" w:hAnsi="Century Gothic"/>
          <w:color w:val="000000" w:themeColor="text1"/>
          <w:sz w:val="24"/>
          <w:szCs w:val="24"/>
          <w:lang w:val="es-ES"/>
        </w:rPr>
        <w:t>Toda orden, decisión o requerimiento recibido deberá remitirse a la instancia diocesana competente para verificar su autenticidad, la competencia de quien lo expide, su firmeza o ejecutoriedad cuando ello sea exigible, su alcance y la forma legalmente procedente de cumplimiento. Ningún párroco, notario parroquial, encargado de archivo o colaborador podrá ejecutarlo de manera autónoma.</w:t>
      </w:r>
    </w:p>
    <w:p w14:paraId="7D2BA630"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7.4. Forma de cumplimiento. </w:t>
      </w:r>
      <w:r w:rsidRPr="00164F67">
        <w:rPr>
          <w:rFonts w:ascii="Century Gothic" w:hAnsi="Century Gothic"/>
          <w:color w:val="000000" w:themeColor="text1"/>
          <w:sz w:val="24"/>
          <w:szCs w:val="24"/>
          <w:lang w:val="es-ES"/>
        </w:rPr>
        <w:t>Cuando corresponda cumplir una orden competente, la actuación se materializará exclusivamente mediante nota marginal en el folio respectivo o mediante acta anexa debidamente referenciada, según lo determine la instancia diocesana competente y el alcance de la orden. En ningún caso se tachará, raspará, borrará ni reemplazará la redacción original del asiento histórico.</w:t>
      </w:r>
    </w:p>
    <w:p w14:paraId="0E9368CA" w14:textId="77777777"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7.5. Alcance de la actuación. </w:t>
      </w:r>
      <w:r w:rsidRPr="00164F67">
        <w:rPr>
          <w:rFonts w:ascii="Century Gothic" w:hAnsi="Century Gothic"/>
          <w:color w:val="000000" w:themeColor="text1"/>
          <w:sz w:val="24"/>
          <w:szCs w:val="24"/>
          <w:lang w:val="es-ES"/>
        </w:rPr>
        <w:t>La Diócesis actuará únicamente dentro de sus competencias y en los términos precisos de la decisión recibida. La anotación o acta no podrá ampliar, reinterpretar ni modificar por iniciativa propia lo ordenado por la autoridad competente.</w:t>
      </w:r>
    </w:p>
    <w:p w14:paraId="357B8C67" w14:textId="77777777" w:rsidR="00071EB5" w:rsidRPr="00164F67" w:rsidRDefault="00071EB5" w:rsidP="00164F67">
      <w:pPr>
        <w:keepLines/>
        <w:jc w:val="both"/>
        <w:rPr>
          <w:rFonts w:ascii="Century Gothic" w:hAnsi="Century Gothic"/>
          <w:color w:val="000000" w:themeColor="text1"/>
          <w:sz w:val="24"/>
          <w:szCs w:val="24"/>
          <w:lang w:val="es-ES"/>
        </w:rPr>
      </w:pPr>
    </w:p>
    <w:p w14:paraId="4827CFB2" w14:textId="37A2593E" w:rsidR="005D6657" w:rsidRDefault="00000000" w:rsidP="00071EB5">
      <w:pPr>
        <w:pStyle w:val="Ttulo1"/>
        <w:numPr>
          <w:ilvl w:val="0"/>
          <w:numId w:val="12"/>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ACCESO, CONSULTA, REPRODUCCIÓN Y CERTIFICACIÓN</w:t>
      </w:r>
    </w:p>
    <w:p w14:paraId="4B4BD7CB" w14:textId="77777777" w:rsidR="00071EB5" w:rsidRPr="00071EB5" w:rsidRDefault="00071EB5" w:rsidP="00071EB5">
      <w:pPr>
        <w:pStyle w:val="Prrafodelista"/>
        <w:rPr>
          <w:lang w:val="es-ES"/>
        </w:rPr>
      </w:pPr>
    </w:p>
    <w:p w14:paraId="3A57AFFD"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8.1. Acceso separado de modificación. </w:t>
      </w:r>
      <w:r w:rsidRPr="00164F67">
        <w:rPr>
          <w:rFonts w:ascii="Century Gothic" w:hAnsi="Century Gothic"/>
          <w:color w:val="000000" w:themeColor="text1"/>
          <w:sz w:val="24"/>
          <w:szCs w:val="24"/>
          <w:lang w:val="es-ES"/>
        </w:rPr>
        <w:t>La regla de conservación y no modificación no implica una restricción general al acceso a la información de los archivos sacramentales. La consulta, reproducción, expedición de copias y certificaciones son actuaciones distintas de la modificación del asiento histórico.</w:t>
      </w:r>
    </w:p>
    <w:p w14:paraId="51074BF5"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8.2. Certificaciones fieles. </w:t>
      </w:r>
      <w:r w:rsidRPr="00164F67">
        <w:rPr>
          <w:rFonts w:ascii="Century Gothic" w:hAnsi="Century Gothic"/>
          <w:color w:val="000000" w:themeColor="text1"/>
          <w:sz w:val="24"/>
          <w:szCs w:val="24"/>
          <w:lang w:val="es-ES"/>
        </w:rPr>
        <w:t>Las certificaciones deberán reflejar fielmente la información que repose en los archivos y distinguir el contenido original de cualquier actuación posterior. La expedición de una copia o certificación no implica autorización para alterar la partida.</w:t>
      </w:r>
    </w:p>
    <w:p w14:paraId="1FF9E80C"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8.3. Canales institucionales. </w:t>
      </w:r>
      <w:r w:rsidRPr="00164F67">
        <w:rPr>
          <w:rFonts w:ascii="Century Gothic" w:hAnsi="Century Gothic"/>
          <w:color w:val="000000" w:themeColor="text1"/>
          <w:sz w:val="24"/>
          <w:szCs w:val="24"/>
          <w:lang w:val="es-ES"/>
        </w:rPr>
        <w:t xml:space="preserve">Las solicitudes de acceso, consulta, reproducción, copia o certificación deberán presentarse por los canales establecidos por la Diócesis y tramitarse conforme al </w:t>
      </w:r>
      <w:r w:rsidRPr="00071EB5">
        <w:rPr>
          <w:rFonts w:ascii="Century Gothic" w:hAnsi="Century Gothic"/>
          <w:i/>
          <w:iCs/>
          <w:color w:val="000000" w:themeColor="text1"/>
          <w:sz w:val="24"/>
          <w:szCs w:val="24"/>
          <w:lang w:val="es-ES"/>
        </w:rPr>
        <w:t>“Protocolo para el Acceso, Consulta, Reproducción y Entrega de Información Contenida en los Archivos Sacramentales y Demás Archivos Eclesiásticos”.</w:t>
      </w:r>
    </w:p>
    <w:p w14:paraId="5147D95E" w14:textId="77777777" w:rsidR="005D6657" w:rsidRPr="00164F67" w:rsidRDefault="00000000" w:rsidP="00164F67">
      <w:p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Canal de radicación – Solicitud de Información Eclesiástica: https://diosonrio.org.co/accesoinfoeclesiastica/</w:t>
      </w:r>
    </w:p>
    <w:p w14:paraId="4C6AD027" w14:textId="7FFFAB2A" w:rsidR="005D6657" w:rsidRDefault="00000000" w:rsidP="00164F67">
      <w:p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 xml:space="preserve">Página oficial de la Diócesis: </w:t>
      </w:r>
      <w:hyperlink r:id="rId9" w:history="1">
        <w:r w:rsidR="00936D4B" w:rsidRPr="00382F88">
          <w:rPr>
            <w:rStyle w:val="Hipervnculo"/>
            <w:rFonts w:ascii="Century Gothic" w:hAnsi="Century Gothic"/>
            <w:sz w:val="24"/>
            <w:szCs w:val="24"/>
            <w:lang w:val="es-ES"/>
          </w:rPr>
          <w:t>www.diosonrio.org.co</w:t>
        </w:r>
      </w:hyperlink>
    </w:p>
    <w:p w14:paraId="6493CB1E" w14:textId="77777777" w:rsidR="00936D4B" w:rsidRDefault="00936D4B" w:rsidP="00164F67">
      <w:pPr>
        <w:jc w:val="both"/>
        <w:rPr>
          <w:rFonts w:ascii="Century Gothic" w:hAnsi="Century Gothic"/>
          <w:color w:val="000000" w:themeColor="text1"/>
          <w:sz w:val="24"/>
          <w:szCs w:val="24"/>
          <w:lang w:val="es-ES"/>
        </w:rPr>
      </w:pPr>
    </w:p>
    <w:p w14:paraId="0820CEE6" w14:textId="77777777" w:rsidR="00936D4B" w:rsidRDefault="00936D4B" w:rsidP="00164F67">
      <w:pPr>
        <w:jc w:val="both"/>
        <w:rPr>
          <w:rFonts w:ascii="Century Gothic" w:hAnsi="Century Gothic"/>
          <w:color w:val="000000" w:themeColor="text1"/>
          <w:sz w:val="24"/>
          <w:szCs w:val="24"/>
          <w:lang w:val="es-ES"/>
        </w:rPr>
      </w:pPr>
    </w:p>
    <w:p w14:paraId="46CF2890" w14:textId="77777777" w:rsidR="00936D4B" w:rsidRPr="00164F67" w:rsidRDefault="00936D4B" w:rsidP="00164F67">
      <w:pPr>
        <w:jc w:val="both"/>
        <w:rPr>
          <w:rFonts w:ascii="Century Gothic" w:hAnsi="Century Gothic"/>
          <w:color w:val="000000" w:themeColor="text1"/>
          <w:sz w:val="24"/>
          <w:szCs w:val="24"/>
          <w:lang w:val="es-ES"/>
        </w:rPr>
      </w:pPr>
    </w:p>
    <w:p w14:paraId="38C03C50" w14:textId="77777777"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8.4. Protección de datos. </w:t>
      </w:r>
      <w:r w:rsidRPr="00164F67">
        <w:rPr>
          <w:rFonts w:ascii="Century Gothic" w:hAnsi="Century Gothic"/>
          <w:color w:val="000000" w:themeColor="text1"/>
          <w:sz w:val="24"/>
          <w:szCs w:val="24"/>
          <w:lang w:val="es-ES"/>
        </w:rPr>
        <w:t>El acceso y la reproducción deberán atender la finalidad de la solicitud y las restricciones aplicables para proteger la intimidad, los datos personales y los derechos de terceros.</w:t>
      </w:r>
    </w:p>
    <w:p w14:paraId="3FDDE384" w14:textId="77777777" w:rsidR="00071EB5" w:rsidRPr="00164F67" w:rsidRDefault="00071EB5" w:rsidP="00164F67">
      <w:pPr>
        <w:keepLines/>
        <w:jc w:val="both"/>
        <w:rPr>
          <w:rFonts w:ascii="Century Gothic" w:hAnsi="Century Gothic"/>
          <w:color w:val="000000" w:themeColor="text1"/>
          <w:sz w:val="24"/>
          <w:szCs w:val="24"/>
          <w:lang w:val="es-ES"/>
        </w:rPr>
      </w:pPr>
    </w:p>
    <w:p w14:paraId="41D6A23A" w14:textId="629B3CFA" w:rsidR="005D6657" w:rsidRDefault="00000000" w:rsidP="00071EB5">
      <w:pPr>
        <w:pStyle w:val="Ttulo1"/>
        <w:numPr>
          <w:ilvl w:val="0"/>
          <w:numId w:val="12"/>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PROCEDIMIENTO FRENTE A SOLICITUDES DE MODIFICACIÓN</w:t>
      </w:r>
    </w:p>
    <w:p w14:paraId="39D6056F" w14:textId="77777777" w:rsidR="00071EB5" w:rsidRPr="00071EB5" w:rsidRDefault="00071EB5" w:rsidP="00071EB5">
      <w:pPr>
        <w:pStyle w:val="Prrafodelista"/>
        <w:rPr>
          <w:lang w:val="es-ES"/>
        </w:rPr>
      </w:pPr>
    </w:p>
    <w:p w14:paraId="621A6AC1" w14:textId="3012577D"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9.1. Recepción y radicación. </w:t>
      </w:r>
      <w:r w:rsidRPr="00164F67">
        <w:rPr>
          <w:rFonts w:ascii="Century Gothic" w:hAnsi="Century Gothic"/>
          <w:color w:val="000000" w:themeColor="text1"/>
          <w:sz w:val="24"/>
          <w:szCs w:val="24"/>
          <w:lang w:val="es-ES"/>
        </w:rPr>
        <w:t xml:space="preserve">Toda solicitud deberá recibirse y radicarse, dejando constancia de </w:t>
      </w:r>
      <w:r w:rsidR="00071EB5">
        <w:rPr>
          <w:rFonts w:ascii="Century Gothic" w:hAnsi="Century Gothic"/>
          <w:color w:val="000000" w:themeColor="text1"/>
          <w:sz w:val="24"/>
          <w:szCs w:val="24"/>
          <w:lang w:val="es-ES"/>
        </w:rPr>
        <w:t xml:space="preserve">cumplimiento del protocolo mencionado, en particular, </w:t>
      </w:r>
      <w:r w:rsidRPr="00164F67">
        <w:rPr>
          <w:rFonts w:ascii="Century Gothic" w:hAnsi="Century Gothic"/>
          <w:color w:val="000000" w:themeColor="text1"/>
          <w:sz w:val="24"/>
          <w:szCs w:val="24"/>
          <w:lang w:val="es-ES"/>
        </w:rPr>
        <w:t>la identidad del solicitante, su calidad o legitimación, el objeto de la petición, la partida involucrada y los documentos aportados.</w:t>
      </w:r>
    </w:p>
    <w:p w14:paraId="2A7E463B"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9.2. Identificación de la pretensión. </w:t>
      </w:r>
      <w:r w:rsidRPr="00164F67">
        <w:rPr>
          <w:rFonts w:ascii="Century Gothic" w:hAnsi="Century Gothic"/>
          <w:color w:val="000000" w:themeColor="text1"/>
          <w:sz w:val="24"/>
          <w:szCs w:val="24"/>
          <w:lang w:val="es-ES"/>
        </w:rPr>
        <w:t>La dependencia receptora determinará si se trata de una solicitud de acceso o certificación o si pretende modificar, adicionar, aclarar, suprimir o corregir el contenido histórico.</w:t>
      </w:r>
    </w:p>
    <w:p w14:paraId="49591049"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9.3. Abstención de intervención. </w:t>
      </w:r>
      <w:r w:rsidRPr="00164F67">
        <w:rPr>
          <w:rFonts w:ascii="Century Gothic" w:hAnsi="Century Gothic"/>
          <w:color w:val="000000" w:themeColor="text1"/>
          <w:sz w:val="24"/>
          <w:szCs w:val="24"/>
          <w:lang w:val="es-ES"/>
        </w:rPr>
        <w:t>Si la solicitud pretende una modificación y no se acompaña de orden o decisión formal de autoridad competente, el responsable se abstendrá de intervenir la partida y remitirá la solicitud, cuando corresponda, a la instancia diocesana definida para su respuesta.</w:t>
      </w:r>
    </w:p>
    <w:p w14:paraId="78D2ABF7"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9.4. Revisión de la orden. </w:t>
      </w:r>
      <w:r w:rsidRPr="00164F67">
        <w:rPr>
          <w:rFonts w:ascii="Century Gothic" w:hAnsi="Century Gothic"/>
          <w:color w:val="000000" w:themeColor="text1"/>
          <w:sz w:val="24"/>
          <w:szCs w:val="24"/>
          <w:lang w:val="es-ES"/>
        </w:rPr>
        <w:t>Si se aporta una orden o decisión de autoridad competente, se remitirá a la instancia jurídica y a la autoridad diocesana correspondiente para revisar su autenticidad, competencia, alcance y forma de cumplimiento antes de realizar cualquier actuación.</w:t>
      </w:r>
    </w:p>
    <w:p w14:paraId="451C0EB4"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9.5. Expediente y trazabilidad. </w:t>
      </w:r>
      <w:r w:rsidRPr="00164F67">
        <w:rPr>
          <w:rFonts w:ascii="Century Gothic" w:hAnsi="Century Gothic"/>
          <w:color w:val="000000" w:themeColor="text1"/>
          <w:sz w:val="24"/>
          <w:szCs w:val="24"/>
          <w:lang w:val="es-ES"/>
        </w:rPr>
        <w:t>Deberá conservarse evidencia de la solicitud, los documentos aportados, las verificaciones realizadas, las comunicaciones, la decisión institucional y, si procede, la anotación o acta efectuada.</w:t>
      </w:r>
    </w:p>
    <w:p w14:paraId="79FA7454" w14:textId="1453EE10" w:rsidR="00232B55"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9.6. Respuesta motivada. </w:t>
      </w:r>
      <w:r w:rsidRPr="00164F67">
        <w:rPr>
          <w:rFonts w:ascii="Century Gothic" w:hAnsi="Century Gothic"/>
          <w:color w:val="000000" w:themeColor="text1"/>
          <w:sz w:val="24"/>
          <w:szCs w:val="24"/>
          <w:lang w:val="es-ES"/>
        </w:rPr>
        <w:t>La respuesta deberá explicar las razones documentales, institucionales y jurídicas pertinentes. Cuando la pretensión corresponda a una autoridad externa, podrá orientarse al interesado para que acuda ante ella, sin anticipar el resultado del trámite.</w:t>
      </w:r>
    </w:p>
    <w:p w14:paraId="4BC69EEB" w14:textId="4CB13466" w:rsidR="005D6657" w:rsidRPr="00232B55" w:rsidRDefault="00000000" w:rsidP="00232B55">
      <w:pPr>
        <w:pStyle w:val="Ttulo1"/>
        <w:numPr>
          <w:ilvl w:val="0"/>
          <w:numId w:val="12"/>
        </w:numPr>
        <w:jc w:val="both"/>
        <w:rPr>
          <w:rFonts w:ascii="Century Gothic" w:hAnsi="Century Gothic"/>
          <w:color w:val="000000" w:themeColor="text1"/>
          <w:sz w:val="24"/>
          <w:szCs w:val="24"/>
          <w:lang w:val="es-ES"/>
        </w:rPr>
      </w:pPr>
      <w:r w:rsidRPr="00232B55">
        <w:rPr>
          <w:rFonts w:ascii="Century Gothic" w:hAnsi="Century Gothic"/>
          <w:color w:val="000000" w:themeColor="text1"/>
          <w:sz w:val="24"/>
          <w:szCs w:val="24"/>
          <w:lang w:val="es-ES"/>
        </w:rPr>
        <w:t>PROHIBICIÓN DE ACTUACIONES PARTICULARES Y RESPONSABILIDADES</w:t>
      </w:r>
    </w:p>
    <w:p w14:paraId="4C7F5A1F" w14:textId="77777777" w:rsidR="00071EB5" w:rsidRPr="00071EB5" w:rsidRDefault="00071EB5" w:rsidP="00071EB5">
      <w:pPr>
        <w:pStyle w:val="Prrafodelista"/>
        <w:rPr>
          <w:lang w:val="es-ES"/>
        </w:rPr>
      </w:pPr>
    </w:p>
    <w:p w14:paraId="1DCB756A"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10.1. Prohibición. </w:t>
      </w:r>
      <w:r w:rsidRPr="00164F67">
        <w:rPr>
          <w:rFonts w:ascii="Century Gothic" w:hAnsi="Century Gothic"/>
          <w:color w:val="000000" w:themeColor="text1"/>
          <w:sz w:val="24"/>
          <w:szCs w:val="24"/>
          <w:lang w:val="es-ES"/>
        </w:rPr>
        <w:t>Ningún párroco, notario parroquial, encargado de archivo o colaborador podrá modificar por iniciativa propia una partida anterior a 1938, incluso bajo el argumento de corregir un error, actualizar información, atender el consentimiento de una persona o adecuar el asiento a documentos posteriores.</w:t>
      </w:r>
    </w:p>
    <w:p w14:paraId="2CDFF04E" w14:textId="77777777" w:rsidR="00936D4B" w:rsidRDefault="00936D4B" w:rsidP="00164F67">
      <w:pPr>
        <w:keepLines/>
        <w:jc w:val="both"/>
        <w:rPr>
          <w:rFonts w:ascii="Century Gothic" w:hAnsi="Century Gothic"/>
          <w:b/>
          <w:color w:val="000000" w:themeColor="text1"/>
          <w:sz w:val="24"/>
          <w:szCs w:val="24"/>
          <w:lang w:val="es-ES"/>
        </w:rPr>
      </w:pPr>
    </w:p>
    <w:p w14:paraId="3571F98F" w14:textId="77777777" w:rsidR="00936D4B" w:rsidRDefault="00936D4B" w:rsidP="00164F67">
      <w:pPr>
        <w:keepLines/>
        <w:jc w:val="both"/>
        <w:rPr>
          <w:rFonts w:ascii="Century Gothic" w:hAnsi="Century Gothic"/>
          <w:b/>
          <w:color w:val="000000" w:themeColor="text1"/>
          <w:sz w:val="24"/>
          <w:szCs w:val="24"/>
          <w:lang w:val="es-ES"/>
        </w:rPr>
      </w:pPr>
    </w:p>
    <w:p w14:paraId="21642765" w14:textId="2612AC8A"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10.2. Responsables de archivo. </w:t>
      </w:r>
      <w:r w:rsidRPr="00164F67">
        <w:rPr>
          <w:rFonts w:ascii="Century Gothic" w:hAnsi="Century Gothic"/>
          <w:color w:val="000000" w:themeColor="text1"/>
          <w:sz w:val="24"/>
          <w:szCs w:val="24"/>
          <w:lang w:val="es-ES"/>
        </w:rPr>
        <w:t>Deberán conservar los libros, controlar su manipulación, facilitar las consultas autorizadas y reportar cualquier deterioro, pérdida o intervención no autorizada.</w:t>
      </w:r>
    </w:p>
    <w:p w14:paraId="1A4816E6"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10.3. Párrocos y colaboradores. </w:t>
      </w:r>
      <w:r w:rsidRPr="00164F67">
        <w:rPr>
          <w:rFonts w:ascii="Century Gothic" w:hAnsi="Century Gothic"/>
          <w:color w:val="000000" w:themeColor="text1"/>
          <w:sz w:val="24"/>
          <w:szCs w:val="24"/>
          <w:lang w:val="es-ES"/>
        </w:rPr>
        <w:t>Deberán recibir y remitir las solicitudes conforme a los canales institucionales, abstenerse de adoptar decisiones autónomas sobre modificaciones y consultar a la instancia diocesana competente cuando se presente una situación excepcional.</w:t>
      </w:r>
    </w:p>
    <w:p w14:paraId="5AA33ACA" w14:textId="77777777"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10.4. Instancia jurídica y autoridad diocesana. </w:t>
      </w:r>
      <w:r w:rsidRPr="00164F67">
        <w:rPr>
          <w:rFonts w:ascii="Century Gothic" w:hAnsi="Century Gothic"/>
          <w:color w:val="000000" w:themeColor="text1"/>
          <w:sz w:val="24"/>
          <w:szCs w:val="24"/>
          <w:lang w:val="es-ES"/>
        </w:rPr>
        <w:t>La instancia jurídica apoyará la revisión de órdenes, controversias, derechos fundamentales, derechos de terceros y demás efectos jurídicos relevantes. La autoridad diocesana competente determinará la actuación institucional procedente e impartirá las instrucciones necesarias.</w:t>
      </w:r>
    </w:p>
    <w:p w14:paraId="368AAC64" w14:textId="77777777" w:rsidR="00071EB5" w:rsidRPr="00164F67" w:rsidRDefault="00071EB5" w:rsidP="00164F67">
      <w:pPr>
        <w:keepLines/>
        <w:jc w:val="both"/>
        <w:rPr>
          <w:rFonts w:ascii="Century Gothic" w:hAnsi="Century Gothic"/>
          <w:color w:val="000000" w:themeColor="text1"/>
          <w:sz w:val="24"/>
          <w:szCs w:val="24"/>
          <w:lang w:val="es-ES"/>
        </w:rPr>
      </w:pPr>
    </w:p>
    <w:p w14:paraId="43132AEE" w14:textId="1FB5386A" w:rsidR="005D6657" w:rsidRDefault="00000000" w:rsidP="00071EB5">
      <w:pPr>
        <w:pStyle w:val="Ttulo1"/>
        <w:numPr>
          <w:ilvl w:val="0"/>
          <w:numId w:val="12"/>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PREVENCIÓN DE RIESGOS, RECLAMACIONES Y ACCIONES CONSTITUCIONALES</w:t>
      </w:r>
    </w:p>
    <w:p w14:paraId="1BAEE5DE" w14:textId="77777777" w:rsidR="00071EB5" w:rsidRPr="00071EB5" w:rsidRDefault="00071EB5" w:rsidP="00071EB5">
      <w:pPr>
        <w:pStyle w:val="Prrafodelista"/>
        <w:rPr>
          <w:lang w:val="es-ES"/>
        </w:rPr>
      </w:pPr>
    </w:p>
    <w:p w14:paraId="5162B43E"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11.1. Prevención. </w:t>
      </w:r>
      <w:r w:rsidRPr="00164F67">
        <w:rPr>
          <w:rFonts w:ascii="Century Gothic" w:hAnsi="Century Gothic"/>
          <w:color w:val="000000" w:themeColor="text1"/>
          <w:sz w:val="24"/>
          <w:szCs w:val="24"/>
          <w:lang w:val="es-ES"/>
        </w:rPr>
        <w:t>Esta Directriz busca reducir el riesgo de pérdida de información, contradicciones documentales, decisiones arbitrarias y tratamientos distintos sin justificación objetiva.</w:t>
      </w:r>
    </w:p>
    <w:p w14:paraId="52A988D0"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11.2. No limitación de acciones. </w:t>
      </w:r>
      <w:r w:rsidRPr="00164F67">
        <w:rPr>
          <w:rFonts w:ascii="Century Gothic" w:hAnsi="Century Gothic"/>
          <w:color w:val="000000" w:themeColor="text1"/>
          <w:sz w:val="24"/>
          <w:szCs w:val="24"/>
          <w:lang w:val="es-ES"/>
        </w:rPr>
        <w:t>La Directriz no limita el derecho de las personas a acudir a acciones de tutela ni a los demás mecanismos judiciales o administrativos previstos en el ordenamiento jurídico. Su finalidad es establecer criterios previos, generales, objetivos y verificables para sustentar las actuaciones institucionales.</w:t>
      </w:r>
    </w:p>
    <w:p w14:paraId="4CF268AE"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11.3. Motivación y expediente. </w:t>
      </w:r>
      <w:r w:rsidRPr="00164F67">
        <w:rPr>
          <w:rFonts w:ascii="Century Gothic" w:hAnsi="Century Gothic"/>
          <w:color w:val="000000" w:themeColor="text1"/>
          <w:sz w:val="24"/>
          <w:szCs w:val="24"/>
          <w:lang w:val="es-ES"/>
        </w:rPr>
        <w:t>La Diócesis procurará conservar en cada caso los documentos que acrediten la recepción de la solicitud, la evaluación realizada, las comunicaciones efectuadas y la decisión adoptada, con el fin de demostrar la aplicación coherente de los criterios institucionales.</w:t>
      </w:r>
    </w:p>
    <w:p w14:paraId="726D8F4A" w14:textId="707FAB1A" w:rsidR="00071EB5"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11.4. Equilibrio de derechos. </w:t>
      </w:r>
      <w:r w:rsidRPr="00164F67">
        <w:rPr>
          <w:rFonts w:ascii="Century Gothic" w:hAnsi="Century Gothic"/>
          <w:color w:val="000000" w:themeColor="text1"/>
          <w:sz w:val="24"/>
          <w:szCs w:val="24"/>
          <w:lang w:val="es-ES"/>
        </w:rPr>
        <w:t>La atención de cada solicitud procurará armonizar el interés legítimo del solicitante, la conservación del documento histórico, la protección de datos e intimidad, el debido proceso y los derechos del titular y de terceros.</w:t>
      </w:r>
    </w:p>
    <w:p w14:paraId="3A766EA2" w14:textId="40E05E39" w:rsidR="005D6657" w:rsidRDefault="00000000" w:rsidP="00071EB5">
      <w:pPr>
        <w:pStyle w:val="Ttulo1"/>
        <w:numPr>
          <w:ilvl w:val="0"/>
          <w:numId w:val="12"/>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APLICACIÓN GENERAL, ACTUALIZACIÓN Y VIGENCIA</w:t>
      </w:r>
    </w:p>
    <w:p w14:paraId="72A1B66D" w14:textId="77777777" w:rsidR="00071EB5" w:rsidRPr="00071EB5" w:rsidRDefault="00071EB5" w:rsidP="00071EB5">
      <w:pPr>
        <w:pStyle w:val="Prrafodelista"/>
        <w:rPr>
          <w:lang w:val="es-ES"/>
        </w:rPr>
      </w:pPr>
    </w:p>
    <w:p w14:paraId="6C7F19D6"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12.1. Aplicación uniforme. </w:t>
      </w:r>
      <w:r w:rsidRPr="00164F67">
        <w:rPr>
          <w:rFonts w:ascii="Century Gothic" w:hAnsi="Century Gothic"/>
          <w:color w:val="000000" w:themeColor="text1"/>
          <w:sz w:val="24"/>
          <w:szCs w:val="24"/>
          <w:lang w:val="es-ES"/>
        </w:rPr>
        <w:t>La presente Directriz es de aplicación general para todas las parroquias y dependencias de la Diócesis de Sonsón-Rionegro que custodien partidas anteriores al año 1938.</w:t>
      </w:r>
    </w:p>
    <w:p w14:paraId="1C4D4B6E" w14:textId="77777777" w:rsidR="00936D4B" w:rsidRDefault="00936D4B" w:rsidP="00164F67">
      <w:pPr>
        <w:keepLines/>
        <w:jc w:val="both"/>
        <w:rPr>
          <w:rFonts w:ascii="Century Gothic" w:hAnsi="Century Gothic"/>
          <w:b/>
          <w:color w:val="000000" w:themeColor="text1"/>
          <w:sz w:val="24"/>
          <w:szCs w:val="24"/>
          <w:lang w:val="es-ES"/>
        </w:rPr>
      </w:pPr>
    </w:p>
    <w:p w14:paraId="0C1BDE2F" w14:textId="77777777" w:rsidR="00936D4B" w:rsidRDefault="00936D4B" w:rsidP="00164F67">
      <w:pPr>
        <w:keepLines/>
        <w:jc w:val="both"/>
        <w:rPr>
          <w:rFonts w:ascii="Century Gothic" w:hAnsi="Century Gothic"/>
          <w:b/>
          <w:color w:val="000000" w:themeColor="text1"/>
          <w:sz w:val="24"/>
          <w:szCs w:val="24"/>
          <w:lang w:val="es-ES"/>
        </w:rPr>
      </w:pPr>
    </w:p>
    <w:p w14:paraId="180F7277" w14:textId="77777777" w:rsidR="00936D4B" w:rsidRDefault="00936D4B" w:rsidP="00164F67">
      <w:pPr>
        <w:keepLines/>
        <w:jc w:val="both"/>
        <w:rPr>
          <w:rFonts w:ascii="Century Gothic" w:hAnsi="Century Gothic"/>
          <w:b/>
          <w:color w:val="000000" w:themeColor="text1"/>
          <w:sz w:val="24"/>
          <w:szCs w:val="24"/>
          <w:lang w:val="es-ES"/>
        </w:rPr>
      </w:pPr>
    </w:p>
    <w:p w14:paraId="630F108A" w14:textId="24277064"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12.2. Casos no previstos. </w:t>
      </w:r>
      <w:r w:rsidRPr="00164F67">
        <w:rPr>
          <w:rFonts w:ascii="Century Gothic" w:hAnsi="Century Gothic"/>
          <w:color w:val="000000" w:themeColor="text1"/>
          <w:sz w:val="24"/>
          <w:szCs w:val="24"/>
          <w:lang w:val="es-ES"/>
        </w:rPr>
        <w:t>Los casos no previstos deberán someterse a consideración de la autoridad diocesana competente, con apoyo jurídico cuando resulte necesario. La existencia de una situación excepcional no autoriza a una dependencia o colaborador a modificar directamente la partida.</w:t>
      </w:r>
    </w:p>
    <w:p w14:paraId="53FA6A41"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12.3. Actualización. </w:t>
      </w:r>
      <w:r w:rsidRPr="00164F67">
        <w:rPr>
          <w:rFonts w:ascii="Century Gothic" w:hAnsi="Century Gothic"/>
          <w:color w:val="000000" w:themeColor="text1"/>
          <w:sz w:val="24"/>
          <w:szCs w:val="24"/>
          <w:lang w:val="es-ES"/>
        </w:rPr>
        <w:t>La Directriz podrá actualizarse cuando existan cambios en el Derecho Canónico, el ordenamiento jurídico, la jurisprudencia, las prácticas de conservación documental o la experiencia institucional.</w:t>
      </w:r>
    </w:p>
    <w:p w14:paraId="48CB1D93" w14:textId="77777777"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12.4. Vigencia. </w:t>
      </w:r>
      <w:r w:rsidRPr="00164F67">
        <w:rPr>
          <w:rFonts w:ascii="Century Gothic" w:hAnsi="Century Gothic"/>
          <w:color w:val="000000" w:themeColor="text1"/>
          <w:sz w:val="24"/>
          <w:szCs w:val="24"/>
          <w:lang w:val="es-ES"/>
        </w:rPr>
        <w:t>La presente Directriz regirá a partir de su aprobación y comunicación interna y será aplicable a las solicitudes posteriores a su entrada en vigor, sin perjuicio de las actuaciones en curso que deban adecuarse a sus disposiciones en cuanto resulte procedente.</w:t>
      </w:r>
    </w:p>
    <w:p w14:paraId="2CB59C36" w14:textId="77777777" w:rsidR="0037268F" w:rsidRPr="00164F67" w:rsidRDefault="0037268F" w:rsidP="00164F67">
      <w:pPr>
        <w:keepLines/>
        <w:jc w:val="both"/>
        <w:rPr>
          <w:rFonts w:ascii="Century Gothic" w:hAnsi="Century Gothic"/>
          <w:color w:val="000000" w:themeColor="text1"/>
          <w:sz w:val="24"/>
          <w:szCs w:val="24"/>
          <w:lang w:val="es-ES"/>
        </w:rPr>
      </w:pPr>
    </w:p>
    <w:p w14:paraId="333A61B3" w14:textId="51C92774" w:rsidR="005D6657" w:rsidRDefault="00000000" w:rsidP="00071EB5">
      <w:pPr>
        <w:pStyle w:val="Ttulo1"/>
        <w:numPr>
          <w:ilvl w:val="0"/>
          <w:numId w:val="12"/>
        </w:num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ANTECEDENTE JURISPRUDENCIAL</w:t>
      </w:r>
    </w:p>
    <w:p w14:paraId="5CD99F37" w14:textId="77777777" w:rsidR="00071EB5" w:rsidRPr="00071EB5" w:rsidRDefault="00071EB5" w:rsidP="00071EB5">
      <w:pPr>
        <w:rPr>
          <w:lang w:val="es-ES"/>
        </w:rPr>
      </w:pPr>
    </w:p>
    <w:p w14:paraId="61C2ECF0"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13.1. Identificación. </w:t>
      </w:r>
      <w:r w:rsidRPr="00164F67">
        <w:rPr>
          <w:rFonts w:ascii="Century Gothic" w:hAnsi="Century Gothic"/>
          <w:color w:val="000000" w:themeColor="text1"/>
          <w:sz w:val="24"/>
          <w:szCs w:val="24"/>
          <w:lang w:val="es-ES"/>
        </w:rPr>
        <w:t>Como antecedente jurisprudencial institucional se registra la sentencia proferida el 22 de marzo de 2024 por el Juzgado Séptimo Municipal de Pequeñas Causas Laborales de Medellín, dentro de la acción de tutela radicada bajo el número 05-001-41-05-007-2024-10149-00.</w:t>
      </w:r>
    </w:p>
    <w:p w14:paraId="0E089605"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13.2. Criterios referidos. </w:t>
      </w:r>
      <w:r w:rsidRPr="00164F67">
        <w:rPr>
          <w:rFonts w:ascii="Century Gothic" w:hAnsi="Century Gothic"/>
          <w:color w:val="000000" w:themeColor="text1"/>
          <w:sz w:val="24"/>
          <w:szCs w:val="24"/>
          <w:lang w:val="es-ES"/>
        </w:rPr>
        <w:t>Según los antecedentes institucionales considerados para la elaboración de esta Directriz, en dicha providencia se analizó la naturaleza de partidas de bautismo anteriores al año 1938 y, dentro del caso concreto, su carácter de acto administrativo particular y la protección de la situación individual contenida en ellas. También se resaltó la relevancia del consentimiento expreso y explícito de los titulares en el contexto de la modificación examinada.</w:t>
      </w:r>
    </w:p>
    <w:p w14:paraId="7A7007B1" w14:textId="77777777" w:rsidR="005D6657" w:rsidRPr="00164F6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13.3. Alcance. </w:t>
      </w:r>
      <w:r w:rsidRPr="00164F67">
        <w:rPr>
          <w:rFonts w:ascii="Century Gothic" w:hAnsi="Century Gothic"/>
          <w:color w:val="000000" w:themeColor="text1"/>
          <w:sz w:val="24"/>
          <w:szCs w:val="24"/>
          <w:lang w:val="es-ES"/>
        </w:rPr>
        <w:t>La providencia se incorpora como antecedente de prudencia institucional y deberá interpretarse conforme a su alcance concreto, sin atribuirle efectos generales que no se desprendan de su decisión. La regla institucional establecida en esta Directriz es que no se efectuarán modificaciones a solicitud de particulares: únicamente se actuará cuando exista orden o decisión formal de autoridad competente, y siempre dentro de sus términos y de las competencias diocesanas.</w:t>
      </w:r>
    </w:p>
    <w:p w14:paraId="36E41540" w14:textId="77777777" w:rsidR="005D6657" w:rsidRDefault="00000000" w:rsidP="00164F67">
      <w:pPr>
        <w:keepLines/>
        <w:jc w:val="both"/>
        <w:rPr>
          <w:rFonts w:ascii="Century Gothic" w:hAnsi="Century Gothic"/>
          <w:color w:val="000000" w:themeColor="text1"/>
          <w:sz w:val="24"/>
          <w:szCs w:val="24"/>
          <w:lang w:val="es-ES"/>
        </w:rPr>
      </w:pPr>
      <w:r w:rsidRPr="00164F67">
        <w:rPr>
          <w:rFonts w:ascii="Century Gothic" w:hAnsi="Century Gothic"/>
          <w:b/>
          <w:color w:val="000000" w:themeColor="text1"/>
          <w:sz w:val="24"/>
          <w:szCs w:val="24"/>
          <w:lang w:val="es-ES"/>
        </w:rPr>
        <w:t xml:space="preserve">13.4. Aplicación individual. </w:t>
      </w:r>
      <w:r w:rsidRPr="00164F67">
        <w:rPr>
          <w:rFonts w:ascii="Century Gothic" w:hAnsi="Century Gothic"/>
          <w:color w:val="000000" w:themeColor="text1"/>
          <w:sz w:val="24"/>
          <w:szCs w:val="24"/>
          <w:lang w:val="es-ES"/>
        </w:rPr>
        <w:t>Cada solicitud y cada orden recibida deberán examinarse según sus circunstancias, autenticidad, competencia, alcance, documentación y marco jurídico aplicable, preservando en todo caso el asiento histórico original.</w:t>
      </w:r>
    </w:p>
    <w:p w14:paraId="29055C64" w14:textId="77777777" w:rsidR="00232B55" w:rsidRPr="00164F67" w:rsidRDefault="00232B55" w:rsidP="00164F67">
      <w:pPr>
        <w:keepLines/>
        <w:jc w:val="both"/>
        <w:rPr>
          <w:rFonts w:ascii="Century Gothic" w:hAnsi="Century Gothic"/>
          <w:color w:val="000000" w:themeColor="text1"/>
          <w:sz w:val="24"/>
          <w:szCs w:val="24"/>
          <w:lang w:val="es-ES"/>
        </w:rPr>
      </w:pPr>
    </w:p>
    <w:p w14:paraId="56D0DA64" w14:textId="77777777" w:rsidR="00936D4B" w:rsidRDefault="00936D4B" w:rsidP="00232B55">
      <w:pPr>
        <w:pStyle w:val="Ttulo1"/>
        <w:jc w:val="center"/>
        <w:rPr>
          <w:rFonts w:ascii="Century Gothic" w:hAnsi="Century Gothic"/>
          <w:color w:val="000000" w:themeColor="text1"/>
          <w:sz w:val="24"/>
          <w:szCs w:val="24"/>
          <w:lang w:val="es-ES"/>
        </w:rPr>
      </w:pPr>
    </w:p>
    <w:p w14:paraId="179EE2C3" w14:textId="77777777" w:rsidR="00936D4B" w:rsidRDefault="00936D4B" w:rsidP="00232B55">
      <w:pPr>
        <w:pStyle w:val="Ttulo1"/>
        <w:jc w:val="center"/>
        <w:rPr>
          <w:rFonts w:ascii="Century Gothic" w:hAnsi="Century Gothic"/>
          <w:color w:val="000000" w:themeColor="text1"/>
          <w:sz w:val="24"/>
          <w:szCs w:val="24"/>
          <w:lang w:val="es-ES"/>
        </w:rPr>
      </w:pPr>
    </w:p>
    <w:p w14:paraId="67100D24" w14:textId="25570D1D" w:rsidR="005D6657" w:rsidRDefault="00000000" w:rsidP="00232B55">
      <w:pPr>
        <w:pStyle w:val="Ttulo1"/>
        <w:jc w:val="center"/>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DETERMINACIÓN FINAL Y COMPROMISO INSTITUCIONAL</w:t>
      </w:r>
    </w:p>
    <w:p w14:paraId="75E1DA8A" w14:textId="77777777" w:rsidR="00232B55" w:rsidRPr="00232B55" w:rsidRDefault="00232B55" w:rsidP="00232B55">
      <w:pPr>
        <w:rPr>
          <w:lang w:val="es-ES"/>
        </w:rPr>
      </w:pPr>
    </w:p>
    <w:p w14:paraId="6DD5168F" w14:textId="77777777" w:rsidR="005D6657" w:rsidRPr="00164F67" w:rsidRDefault="00000000" w:rsidP="00164F67">
      <w:p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La Diócesis de Sonsón-Rionegro reafirma su compromiso con la conservación del patrimonio documental eclesiástico, la memoria histórica de las comunidades, la identidad de las personas y la seguridad jurídica. Por consiguiente, las partidas eclesiásticas anteriores al año 1938 se mantendrán íntegras y no serán modificadas por solicitud directa de particulares ni por decisión autónoma de las parroquias o dependencias.</w:t>
      </w:r>
    </w:p>
    <w:p w14:paraId="22CF6F27" w14:textId="77777777" w:rsidR="005D6657" w:rsidRPr="00164F67" w:rsidRDefault="00000000" w:rsidP="00164F67">
      <w:p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Cuando exista orden o decisión formal de autoridad competente que deba ser atendida, la Diócesis verificará su autenticidad, competencia y alcance, y procederá exclusivamente en la forma legalmente procedente, mediante nota marginal o acta anexa referenciada, sin alterar la redacción original del asiento histórico.</w:t>
      </w:r>
    </w:p>
    <w:p w14:paraId="0AE7E0BF" w14:textId="5CF736DA" w:rsidR="005D6657" w:rsidRDefault="00000000" w:rsidP="00164F67">
      <w:pPr>
        <w:jc w:val="both"/>
        <w:rPr>
          <w:rFonts w:ascii="Century Gothic" w:hAnsi="Century Gothic"/>
          <w:color w:val="000000" w:themeColor="text1"/>
          <w:sz w:val="24"/>
          <w:szCs w:val="24"/>
          <w:lang w:val="es-ES"/>
        </w:rPr>
      </w:pPr>
      <w:r w:rsidRPr="00164F67">
        <w:rPr>
          <w:rFonts w:ascii="Century Gothic" w:hAnsi="Century Gothic"/>
          <w:color w:val="000000" w:themeColor="text1"/>
          <w:sz w:val="24"/>
          <w:szCs w:val="24"/>
          <w:lang w:val="es-ES"/>
        </w:rPr>
        <w:t xml:space="preserve">La presente Directriz </w:t>
      </w:r>
      <w:r w:rsidR="00232B55">
        <w:rPr>
          <w:rFonts w:ascii="Century Gothic" w:hAnsi="Century Gothic"/>
          <w:color w:val="000000" w:themeColor="text1"/>
          <w:sz w:val="24"/>
          <w:szCs w:val="24"/>
          <w:lang w:val="es-ES"/>
        </w:rPr>
        <w:t>es</w:t>
      </w:r>
      <w:r w:rsidRPr="00164F67">
        <w:rPr>
          <w:rFonts w:ascii="Century Gothic" w:hAnsi="Century Gothic"/>
          <w:color w:val="000000" w:themeColor="text1"/>
          <w:sz w:val="24"/>
          <w:szCs w:val="24"/>
          <w:lang w:val="es-ES"/>
        </w:rPr>
        <w:t xml:space="preserve"> aprobada por la autoridad diocesana competente y comunicada a las parroquias, archivos y dependencias para su aplicación uniforme.</w:t>
      </w:r>
    </w:p>
    <w:p w14:paraId="68A0F2B7" w14:textId="77777777" w:rsidR="00232B55" w:rsidRDefault="00232B55" w:rsidP="00164F67">
      <w:pPr>
        <w:jc w:val="both"/>
        <w:rPr>
          <w:rFonts w:ascii="Century Gothic" w:hAnsi="Century Gothic"/>
          <w:color w:val="000000" w:themeColor="text1"/>
          <w:sz w:val="24"/>
          <w:szCs w:val="24"/>
          <w:lang w:val="es-ES"/>
        </w:rPr>
      </w:pPr>
    </w:p>
    <w:p w14:paraId="7B180098" w14:textId="77777777" w:rsidR="00232B55" w:rsidRPr="00164F67" w:rsidRDefault="00232B55" w:rsidP="00164F67">
      <w:pPr>
        <w:jc w:val="both"/>
        <w:rPr>
          <w:rFonts w:ascii="Century Gothic" w:hAnsi="Century Gothic"/>
          <w:color w:val="000000" w:themeColor="text1"/>
          <w:sz w:val="24"/>
          <w:szCs w:val="24"/>
          <w:lang w:val="es-ES"/>
        </w:rPr>
      </w:pPr>
    </w:p>
    <w:p w14:paraId="49463ECF" w14:textId="0E75165B" w:rsidR="005D6657" w:rsidRPr="00232B55" w:rsidRDefault="005D6657" w:rsidP="00232B55">
      <w:pPr>
        <w:jc w:val="center"/>
        <w:rPr>
          <w:rFonts w:ascii="Century Gothic" w:hAnsi="Century Gothic"/>
          <w:color w:val="000000" w:themeColor="text1"/>
          <w:sz w:val="24"/>
          <w:szCs w:val="24"/>
          <w:lang w:val="es-ES"/>
        </w:rPr>
      </w:pPr>
    </w:p>
    <w:sectPr w:rsidR="005D6657" w:rsidRPr="00232B55" w:rsidSect="00034616">
      <w:footerReference w:type="default" r:id="rId10"/>
      <w:pgSz w:w="12240" w:h="15840"/>
      <w:pgMar w:top="1080"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24415D" w14:textId="77777777" w:rsidR="002B1CA2" w:rsidRDefault="002B1CA2">
      <w:pPr>
        <w:spacing w:after="0" w:line="240" w:lineRule="auto"/>
      </w:pPr>
      <w:r>
        <w:separator/>
      </w:r>
    </w:p>
  </w:endnote>
  <w:endnote w:type="continuationSeparator" w:id="0">
    <w:p w14:paraId="2F4B7EB2" w14:textId="77777777" w:rsidR="002B1CA2" w:rsidRDefault="002B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F6D86" w14:textId="72224687" w:rsidR="005D6657" w:rsidRPr="00BD6FD1" w:rsidRDefault="005D6657">
    <w:pPr>
      <w:pStyle w:val="Piedepgina"/>
      <w:jc w:val="center"/>
      <w:rPr>
        <w:rFonts w:ascii="Century Gothic" w:hAnsi="Century Gothic"/>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D86559" w14:textId="77777777" w:rsidR="002B1CA2" w:rsidRDefault="002B1CA2">
      <w:pPr>
        <w:spacing w:after="0" w:line="240" w:lineRule="auto"/>
      </w:pPr>
      <w:r>
        <w:separator/>
      </w:r>
    </w:p>
  </w:footnote>
  <w:footnote w:type="continuationSeparator" w:id="0">
    <w:p w14:paraId="14BFB9BE" w14:textId="77777777" w:rsidR="002B1CA2" w:rsidRDefault="002B1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5FA47436"/>
    <w:multiLevelType w:val="hybridMultilevel"/>
    <w:tmpl w:val="AC026220"/>
    <w:lvl w:ilvl="0" w:tplc="040A000F">
      <w:start w:val="4"/>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5FF329DC"/>
    <w:multiLevelType w:val="multilevel"/>
    <w:tmpl w:val="3A3429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11" w15:restartNumberingAfterBreak="0">
    <w:nsid w:val="66A462BC"/>
    <w:multiLevelType w:val="hybridMultilevel"/>
    <w:tmpl w:val="C34E1E68"/>
    <w:lvl w:ilvl="0" w:tplc="040A000F">
      <w:start w:val="6"/>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562254965">
    <w:abstractNumId w:val="8"/>
  </w:num>
  <w:num w:numId="2" w16cid:durableId="1638993850">
    <w:abstractNumId w:val="6"/>
  </w:num>
  <w:num w:numId="3" w16cid:durableId="1307972326">
    <w:abstractNumId w:val="5"/>
  </w:num>
  <w:num w:numId="4" w16cid:durableId="224416829">
    <w:abstractNumId w:val="4"/>
  </w:num>
  <w:num w:numId="5" w16cid:durableId="1133867516">
    <w:abstractNumId w:val="7"/>
  </w:num>
  <w:num w:numId="6" w16cid:durableId="158035726">
    <w:abstractNumId w:val="3"/>
  </w:num>
  <w:num w:numId="7" w16cid:durableId="1294678885">
    <w:abstractNumId w:val="2"/>
  </w:num>
  <w:num w:numId="8" w16cid:durableId="1016232623">
    <w:abstractNumId w:val="1"/>
  </w:num>
  <w:num w:numId="9" w16cid:durableId="1597250400">
    <w:abstractNumId w:val="0"/>
  </w:num>
  <w:num w:numId="10" w16cid:durableId="945187652">
    <w:abstractNumId w:val="10"/>
  </w:num>
  <w:num w:numId="11" w16cid:durableId="1046107230">
    <w:abstractNumId w:val="9"/>
  </w:num>
  <w:num w:numId="12" w16cid:durableId="2113699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EB5"/>
    <w:rsid w:val="0015074B"/>
    <w:rsid w:val="00164F67"/>
    <w:rsid w:val="00232B55"/>
    <w:rsid w:val="0029639D"/>
    <w:rsid w:val="002B1CA2"/>
    <w:rsid w:val="00326F90"/>
    <w:rsid w:val="0037268F"/>
    <w:rsid w:val="003F7D57"/>
    <w:rsid w:val="005D6657"/>
    <w:rsid w:val="00606CCF"/>
    <w:rsid w:val="00936D4B"/>
    <w:rsid w:val="00AA1D8D"/>
    <w:rsid w:val="00B47730"/>
    <w:rsid w:val="00BD6FD1"/>
    <w:rsid w:val="00CB0664"/>
    <w:rsid w:val="00CE50C8"/>
    <w:rsid w:val="00CE6025"/>
    <w:rsid w:val="00EF7845"/>
    <w:rsid w:val="00F344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655F09"/>
  <w14:defaultImageDpi w14:val="300"/>
  <w15:docId w15:val="{473A76B1-8625-9444-83FC-7E9E0D1F8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sz w:val="21"/>
    </w:rPr>
  </w:style>
  <w:style w:type="paragraph" w:styleId="Ttulo1">
    <w:name w:val="heading 1"/>
    <w:basedOn w:val="Normal"/>
    <w:next w:val="Normal"/>
    <w:link w:val="Ttulo1Car"/>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22"/>
      <w:szCs w:val="28"/>
    </w:rPr>
  </w:style>
  <w:style w:type="paragraph" w:styleId="Ttulo2">
    <w:name w:val="heading 2"/>
    <w:basedOn w:val="Normal"/>
    <w:next w:val="Normal"/>
    <w:link w:val="Ttulo2Car"/>
    <w:uiPriority w:val="9"/>
    <w:unhideWhenUsed/>
    <w:qFormat/>
    <w:rsid w:val="00FC693F"/>
    <w:pPr>
      <w:keepNext/>
      <w:keepLines/>
      <w:spacing w:before="240"/>
      <w:outlineLvl w:val="1"/>
    </w:pPr>
    <w:rPr>
      <w:rFonts w:asciiTheme="majorHAnsi" w:eastAsiaTheme="majorEastAsia" w:hAnsiTheme="majorHAnsi" w:cstheme="majorBidi"/>
      <w:b/>
      <w:bCs/>
      <w:color w:val="4F81BD" w:themeColor="accent1"/>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936D4B"/>
    <w:rPr>
      <w:color w:val="0000FF" w:themeColor="hyperlink"/>
      <w:u w:val="single"/>
    </w:rPr>
  </w:style>
  <w:style w:type="character" w:styleId="Mencinsinresolver">
    <w:name w:val="Unresolved Mention"/>
    <w:basedOn w:val="Fuentedeprrafopredeter"/>
    <w:uiPriority w:val="99"/>
    <w:semiHidden/>
    <w:unhideWhenUsed/>
    <w:rsid w:val="00936D4B"/>
    <w:rPr>
      <w:color w:val="605E5C"/>
      <w:shd w:val="clear" w:color="auto" w:fill="E1DFDD"/>
    </w:rPr>
  </w:style>
  <w:style w:type="paragraph" w:styleId="NormalWeb">
    <w:name w:val="Normal (Web)"/>
    <w:basedOn w:val="Normal"/>
    <w:uiPriority w:val="99"/>
    <w:semiHidden/>
    <w:unhideWhenUsed/>
    <w:rsid w:val="00936D4B"/>
    <w:pPr>
      <w:spacing w:before="100" w:beforeAutospacing="1" w:after="100" w:afterAutospacing="1" w:line="240" w:lineRule="auto"/>
    </w:pPr>
    <w:rPr>
      <w:rFonts w:ascii="Times New Roman" w:eastAsia="Times New Roman"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iosonrio.org.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3217</Words>
  <Characters>17697</Characters>
  <Application>Microsoft Office Word</Application>
  <DocSecurity>0</DocSecurity>
  <Lines>147</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Janus</cp:lastModifiedBy>
  <cp:revision>5</cp:revision>
  <cp:lastPrinted>2026-10-16T22:23:00Z</cp:lastPrinted>
  <dcterms:created xsi:type="dcterms:W3CDTF">2026-10-14T05:46:00Z</dcterms:created>
  <dcterms:modified xsi:type="dcterms:W3CDTF">2026-10-19T17:09:00Z</dcterms:modified>
  <cp:category/>
</cp:coreProperties>
</file>